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1171C" w:rsidR="00EF1C7C" w:rsidP="00EF1C7C" w:rsidRDefault="00EF1C7C" w14:paraId="3EFAE813" w14:textId="77777777">
      <w:pPr>
        <w:pStyle w:val="Heading1"/>
      </w:pPr>
      <w:r>
        <w:t>Plan de mise en œuvre</w:t>
      </w:r>
    </w:p>
    <w:p w:rsidRPr="00D41654" w:rsidR="00EF1C7C" w:rsidP="006B7FE7" w:rsidRDefault="002376A0" w14:paraId="3AA5F5B9" w14:textId="736B3F72">
      <w:pPr>
        <w:rPr>
          <w:b/>
          <w:bCs/>
          <w:color w:val="1F2A59" w:themeColor="text2"/>
        </w:rPr>
      </w:pPr>
      <w:r>
        <w:rPr>
          <w:b/>
          <w:color w:val="1F2A59" w:themeColor="text2"/>
        </w:rPr>
        <w:t xml:space="preserve">Titre du projet : </w:t>
      </w:r>
    </w:p>
    <w:p w:rsidRPr="00D41654" w:rsidR="00EF1C7C" w:rsidP="00EF1C7C" w:rsidRDefault="002376A0" w14:paraId="0BD0855D" w14:textId="1041CBC5">
      <w:pPr>
        <w:spacing w:after="0" w:line="240" w:lineRule="auto"/>
        <w:rPr>
          <w:b/>
          <w:bCs/>
          <w:color w:val="1F2A59" w:themeColor="text2"/>
        </w:rPr>
      </w:pPr>
      <w:r>
        <w:rPr>
          <w:b/>
          <w:color w:val="1F2A59" w:themeColor="text2"/>
        </w:rPr>
        <w:t>Membres de l’équipe :</w:t>
      </w:r>
    </w:p>
    <w:p w:rsidRPr="00DA7FE1" w:rsidR="00EF1C7C" w:rsidP="00EF1C7C" w:rsidRDefault="00D41654" w14:paraId="5998FB61" w14:textId="4BCCF0E1">
      <w:pPr>
        <w:pStyle w:val="ListParagraph"/>
        <w:ind w:left="180" w:hanging="180"/>
      </w:pPr>
      <w:r>
        <w:t>Nom</w:t>
      </w:r>
    </w:p>
    <w:p w:rsidRPr="00D41654" w:rsidR="00EF1C7C" w:rsidP="00EF1C7C" w:rsidRDefault="00EF1C7C" w14:paraId="5CF093B9" w14:textId="47330AD9">
      <w:pPr>
        <w:spacing w:after="0" w:line="240" w:lineRule="auto"/>
        <w:rPr>
          <w:b/>
          <w:bCs/>
          <w:color w:val="1F2A59" w:themeColor="text2"/>
        </w:rPr>
      </w:pPr>
      <w:r>
        <w:rPr>
          <w:b/>
          <w:color w:val="1F2A59" w:themeColor="text2"/>
        </w:rPr>
        <w:t>Objectifs du projet :</w:t>
      </w:r>
    </w:p>
    <w:p w:rsidRPr="00DA7FE1" w:rsidR="00EF1C7C" w:rsidP="00EF1C7C" w:rsidRDefault="00EF1C7C" w14:paraId="14601818" w14:textId="4DA65B9D">
      <w:pPr>
        <w:pStyle w:val="ListParagraph"/>
        <w:ind w:left="180" w:hanging="180"/>
      </w:pPr>
      <w:r>
        <w:t>Objectif</w:t>
      </w:r>
    </w:p>
    <w:p w:rsidRPr="00DA7FE1" w:rsidR="00EF1C7C" w:rsidP="00EF1C7C" w:rsidRDefault="00D41654" w14:paraId="45891C2C" w14:textId="315151F0">
      <w:pPr>
        <w:rPr>
          <w:i/>
          <w:iCs/>
        </w:rPr>
      </w:pPr>
      <w:r>
        <w:rPr>
          <w:b/>
          <w:color w:val="1F2A59" w:themeColor="text2"/>
        </w:rPr>
        <w:t>Dernière mise à jour</w:t>
      </w:r>
      <w:r>
        <w:rPr>
          <w:b/>
          <w:color w:val="3C68B2" w:themeColor="accent1"/>
        </w:rPr>
        <w:t> :</w:t>
      </w:r>
      <w:r>
        <w:t xml:space="preserve"> jj/mm/</w:t>
      </w:r>
      <w:proofErr w:type="spellStart"/>
      <w:r>
        <w:t>aaaa</w:t>
      </w:r>
      <w:proofErr w:type="spellEnd"/>
    </w:p>
    <w:tbl>
      <w:tblPr>
        <w:tblStyle w:val="TableGrid"/>
        <w:tblW w:w="5116" w:type="pct"/>
        <w:tblLook w:val="04A0" w:firstRow="1" w:lastRow="0" w:firstColumn="1" w:lastColumn="0" w:noHBand="0" w:noVBand="1"/>
      </w:tblPr>
      <w:tblGrid>
        <w:gridCol w:w="1516"/>
        <w:gridCol w:w="1617"/>
        <w:gridCol w:w="1149"/>
        <w:gridCol w:w="2018"/>
        <w:gridCol w:w="1217"/>
        <w:gridCol w:w="1217"/>
        <w:gridCol w:w="1395"/>
        <w:gridCol w:w="1399"/>
        <w:gridCol w:w="1517"/>
      </w:tblGrid>
      <w:tr w:rsidR="00DB6C69" w:rsidTr="00DB6C69" w14:paraId="2CB0BB50" w14:textId="77777777">
        <w:tc>
          <w:tcPr>
            <w:tcW w:w="607" w:type="pct"/>
            <w:shd w:val="clear" w:color="auto" w:fill="1F2A59" w:themeFill="text2"/>
          </w:tcPr>
          <w:p w:rsidRPr="007333D0" w:rsidR="00EF1C7C" w:rsidP="00BC569E" w:rsidRDefault="00EF1C7C" w14:paraId="380A9A74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Étape de mise en œuvre (planifier, exécuter, maintenir)</w:t>
            </w:r>
          </w:p>
        </w:tc>
        <w:tc>
          <w:tcPr>
            <w:tcW w:w="646" w:type="pct"/>
            <w:shd w:val="clear" w:color="auto" w:fill="1F2A59" w:themeFill="text2"/>
          </w:tcPr>
          <w:p w:rsidRPr="007333D0" w:rsidR="00EF1C7C" w:rsidP="00BC569E" w:rsidRDefault="00EF1C7C" w14:paraId="09D41F26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Activité</w:t>
            </w:r>
          </w:p>
        </w:tc>
        <w:tc>
          <w:tcPr>
            <w:tcW w:w="466" w:type="pct"/>
            <w:shd w:val="clear" w:color="auto" w:fill="1F2A59" w:themeFill="text2"/>
          </w:tcPr>
          <w:p w:rsidRPr="007333D0" w:rsidR="00EF1C7C" w:rsidP="00BC569E" w:rsidRDefault="00EF1C7C" w14:paraId="29BBA177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Produit livrable</w:t>
            </w:r>
          </w:p>
        </w:tc>
        <w:tc>
          <w:tcPr>
            <w:tcW w:w="799" w:type="pct"/>
            <w:shd w:val="clear" w:color="auto" w:fill="1F2A59" w:themeFill="text2"/>
          </w:tcPr>
          <w:p w:rsidRPr="007333D0" w:rsidR="00EF1C7C" w:rsidP="00BC569E" w:rsidRDefault="00EF1C7C" w14:paraId="1E2E0F99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Notes et considérations</w:t>
            </w:r>
          </w:p>
        </w:tc>
        <w:tc>
          <w:tcPr>
            <w:tcW w:w="492" w:type="pct"/>
            <w:shd w:val="clear" w:color="auto" w:fill="1F2A59" w:themeFill="text2"/>
          </w:tcPr>
          <w:p w:rsidRPr="007333D0" w:rsidR="00EF1C7C" w:rsidP="00BC569E" w:rsidRDefault="00EF1C7C" w14:paraId="6819315A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 de début</w:t>
            </w:r>
          </w:p>
        </w:tc>
        <w:tc>
          <w:tcPr>
            <w:tcW w:w="492" w:type="pct"/>
            <w:shd w:val="clear" w:color="auto" w:fill="1F2A59" w:themeFill="text2"/>
          </w:tcPr>
          <w:p w:rsidRPr="007333D0" w:rsidR="00EF1C7C" w:rsidP="00BC569E" w:rsidRDefault="00EF1C7C" w14:paraId="2987428E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 de fin</w:t>
            </w:r>
          </w:p>
        </w:tc>
        <w:tc>
          <w:tcPr>
            <w:tcW w:w="517" w:type="pct"/>
            <w:shd w:val="clear" w:color="auto" w:fill="1F2A59" w:themeFill="text2"/>
          </w:tcPr>
          <w:p w:rsidRPr="007333D0" w:rsidR="00EF1C7C" w:rsidP="00BC569E" w:rsidRDefault="00EF1C7C" w14:paraId="45111AE7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Principale personne responsable</w:t>
            </w:r>
          </w:p>
        </w:tc>
        <w:tc>
          <w:tcPr>
            <w:tcW w:w="562" w:type="pct"/>
            <w:shd w:val="clear" w:color="auto" w:fill="1F2A59" w:themeFill="text2"/>
          </w:tcPr>
          <w:p w:rsidRPr="007333D0" w:rsidR="00EF1C7C" w:rsidP="00BC569E" w:rsidRDefault="00EF1C7C" w14:paraId="3C41D72D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Ressources nécessaires</w:t>
            </w:r>
          </w:p>
        </w:tc>
        <w:tc>
          <w:tcPr>
            <w:tcW w:w="420" w:type="pct"/>
            <w:shd w:val="clear" w:color="auto" w:fill="1F2A59" w:themeFill="text2"/>
          </w:tcPr>
          <w:p w:rsidRPr="007333D0" w:rsidR="00EF1C7C" w:rsidP="00BC569E" w:rsidRDefault="00EF1C7C" w14:paraId="44E8A939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Statut (non commencée, en cours, terminée)</w:t>
            </w:r>
          </w:p>
        </w:tc>
      </w:tr>
      <w:tr w:rsidR="00DB6C69" w:rsidTr="00DB6C69" w14:paraId="2779CA18" w14:textId="77777777">
        <w:tc>
          <w:tcPr>
            <w:tcW w:w="607" w:type="pct"/>
            <w:shd w:val="clear" w:color="auto" w:fill="F1F1F1" w:themeFill="background2"/>
          </w:tcPr>
          <w:p w:rsidRPr="00E56C4F" w:rsidR="00EF1C7C" w:rsidP="00BC569E" w:rsidRDefault="00EF1C7C" w14:paraId="130EAA1B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>
              <w:t>Indiquez à quelle étape de la mise en œuvre votre activité correspond.</w:t>
            </w:r>
          </w:p>
        </w:tc>
        <w:tc>
          <w:tcPr>
            <w:tcW w:w="646" w:type="pct"/>
            <w:shd w:val="clear" w:color="auto" w:fill="F1F1F1" w:themeFill="background2"/>
          </w:tcPr>
          <w:p w:rsidRPr="00E56C4F" w:rsidR="00EF1C7C" w:rsidP="00BC569E" w:rsidRDefault="00EF1C7C" w14:paraId="34A09092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>
              <w:t>Déterminez les tâches, les stratégies ou les mesures précises que vous entreprendrez pour atteindre votre objectif.</w:t>
            </w:r>
          </w:p>
        </w:tc>
        <w:tc>
          <w:tcPr>
            <w:tcW w:w="466" w:type="pct"/>
            <w:shd w:val="clear" w:color="auto" w:fill="F1F1F1" w:themeFill="background2"/>
          </w:tcPr>
          <w:p w:rsidRPr="00E56C4F" w:rsidR="00EF1C7C" w:rsidP="00BC569E" w:rsidRDefault="00EF1C7C" w14:paraId="0ED704D0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>
              <w:t>Définissez l’effet ou le résultat escompté de l’activité.</w:t>
            </w:r>
          </w:p>
        </w:tc>
        <w:tc>
          <w:tcPr>
            <w:tcW w:w="799" w:type="pct"/>
            <w:shd w:val="clear" w:color="auto" w:fill="F1F1F1" w:themeFill="background2"/>
          </w:tcPr>
          <w:p w:rsidRPr="00E56C4F" w:rsidR="00EF1C7C" w:rsidP="00BC569E" w:rsidRDefault="00EF1C7C" w14:paraId="69E055E2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>
              <w:t xml:space="preserve">Ajoutez toute information ou tout détail contextuel pertinent pour chaque activité. </w:t>
            </w:r>
          </w:p>
        </w:tc>
        <w:tc>
          <w:tcPr>
            <w:tcW w:w="492" w:type="pct"/>
            <w:shd w:val="clear" w:color="auto" w:fill="F1F1F1" w:themeFill="background2"/>
          </w:tcPr>
          <w:p w:rsidRPr="00E56C4F" w:rsidR="00EF1C7C" w:rsidP="00BC569E" w:rsidRDefault="00EF1C7C" w14:paraId="5E4BB364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proofErr w:type="gramStart"/>
            <w:r>
              <w:t>jj</w:t>
            </w:r>
            <w:proofErr w:type="gramEnd"/>
            <w:r>
              <w:t>/mm/</w:t>
            </w:r>
            <w:proofErr w:type="spellStart"/>
            <w:r>
              <w:t>aaaa</w:t>
            </w:r>
            <w:proofErr w:type="spellEnd"/>
          </w:p>
        </w:tc>
        <w:tc>
          <w:tcPr>
            <w:tcW w:w="492" w:type="pct"/>
            <w:shd w:val="clear" w:color="auto" w:fill="F1F1F1" w:themeFill="background2"/>
          </w:tcPr>
          <w:p w:rsidRPr="00E56C4F" w:rsidR="00EF1C7C" w:rsidP="00BC569E" w:rsidRDefault="00EF1C7C" w14:paraId="192DD993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proofErr w:type="gramStart"/>
            <w:r>
              <w:t>jj</w:t>
            </w:r>
            <w:proofErr w:type="gramEnd"/>
            <w:r>
              <w:t>/mm/</w:t>
            </w:r>
            <w:proofErr w:type="spellStart"/>
            <w:r>
              <w:t>aaaa</w:t>
            </w:r>
            <w:proofErr w:type="spellEnd"/>
          </w:p>
        </w:tc>
        <w:tc>
          <w:tcPr>
            <w:tcW w:w="517" w:type="pct"/>
            <w:shd w:val="clear" w:color="auto" w:fill="F1F1F1" w:themeFill="background2"/>
          </w:tcPr>
          <w:p w:rsidRPr="00E56C4F" w:rsidR="00EF1C7C" w:rsidP="00BC569E" w:rsidRDefault="00EF1C7C" w14:paraId="0F009281" w14:textId="5F9A9770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>
              <w:t>Nom</w:t>
            </w:r>
          </w:p>
        </w:tc>
        <w:tc>
          <w:tcPr>
            <w:tcW w:w="562" w:type="pct"/>
            <w:shd w:val="clear" w:color="auto" w:fill="F1F1F1" w:themeFill="background2"/>
          </w:tcPr>
          <w:p w:rsidRPr="00E56C4F" w:rsidR="00EF1C7C" w:rsidP="00BC569E" w:rsidRDefault="00EF1C7C" w14:paraId="240117E3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>
              <w:t>Dressez la liste des outils, du personnel ou des postes budgétaires nécessaires à l’activité.</w:t>
            </w:r>
          </w:p>
        </w:tc>
        <w:tc>
          <w:tcPr>
            <w:tcW w:w="420" w:type="pct"/>
            <w:shd w:val="clear" w:color="auto" w:fill="F1F1F1" w:themeFill="background2"/>
          </w:tcPr>
          <w:p w:rsidRPr="00E56C4F" w:rsidR="00EF1C7C" w:rsidP="00BC569E" w:rsidRDefault="00EF1C7C" w14:paraId="58FE1BB5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>
              <w:t>Modifiez le statut de l’activité pour en indiquer l’état d’avancement.</w:t>
            </w:r>
          </w:p>
        </w:tc>
      </w:tr>
      <w:tr w:rsidR="009A177D" w:rsidTr="00DB6C69" w14:paraId="39DBA1AD" w14:textId="77777777">
        <w:tc>
          <w:tcPr>
            <w:tcW w:w="607" w:type="pct"/>
          </w:tcPr>
          <w:p w:rsidRPr="00E56C4F" w:rsidR="00EF1C7C" w:rsidP="00BC569E" w:rsidRDefault="00EF1C7C" w14:paraId="064ABE4F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646" w:type="pct"/>
          </w:tcPr>
          <w:p w:rsidRPr="00E56C4F" w:rsidR="00EF1C7C" w:rsidP="00BC569E" w:rsidRDefault="00EF1C7C" w14:paraId="7C738A07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66" w:type="pct"/>
          </w:tcPr>
          <w:p w:rsidRPr="00E56C4F" w:rsidR="00EF1C7C" w:rsidP="00BC569E" w:rsidRDefault="00EF1C7C" w14:paraId="77832A9F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799" w:type="pct"/>
          </w:tcPr>
          <w:p w:rsidRPr="00E56C4F" w:rsidR="00EF1C7C" w:rsidP="00BC569E" w:rsidRDefault="00EF1C7C" w14:paraId="7E070E2B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92" w:type="pct"/>
          </w:tcPr>
          <w:p w:rsidRPr="00E56C4F" w:rsidR="00EF1C7C" w:rsidP="00BC569E" w:rsidRDefault="00EF1C7C" w14:paraId="6FB783ED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92" w:type="pct"/>
          </w:tcPr>
          <w:p w:rsidRPr="00E56C4F" w:rsidR="00EF1C7C" w:rsidP="00BC569E" w:rsidRDefault="00EF1C7C" w14:paraId="6E4D021F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17" w:type="pct"/>
          </w:tcPr>
          <w:p w:rsidRPr="00E56C4F" w:rsidR="00EF1C7C" w:rsidP="00BC569E" w:rsidRDefault="00EF1C7C" w14:paraId="1B57562D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62" w:type="pct"/>
          </w:tcPr>
          <w:p w:rsidRPr="00E56C4F" w:rsidR="00EF1C7C" w:rsidP="00BC569E" w:rsidRDefault="00EF1C7C" w14:paraId="0091BA05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20" w:type="pct"/>
          </w:tcPr>
          <w:p w:rsidRPr="00E56C4F" w:rsidR="00EF1C7C" w:rsidP="00BC569E" w:rsidRDefault="00EF1C7C" w14:paraId="7199F1BC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</w:tr>
      <w:tr w:rsidR="009A177D" w:rsidTr="00DB6C69" w14:paraId="5B160562" w14:textId="77777777">
        <w:tc>
          <w:tcPr>
            <w:tcW w:w="607" w:type="pct"/>
          </w:tcPr>
          <w:p w:rsidRPr="00E56C4F" w:rsidR="00EF1C7C" w:rsidP="00BC569E" w:rsidRDefault="00EF1C7C" w14:paraId="39D629E9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646" w:type="pct"/>
          </w:tcPr>
          <w:p w:rsidRPr="00E56C4F" w:rsidR="00EF1C7C" w:rsidP="00BC569E" w:rsidRDefault="00EF1C7C" w14:paraId="6812B518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66" w:type="pct"/>
          </w:tcPr>
          <w:p w:rsidRPr="00E56C4F" w:rsidR="00EF1C7C" w:rsidP="00BC569E" w:rsidRDefault="00EF1C7C" w14:paraId="30BA57AD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799" w:type="pct"/>
          </w:tcPr>
          <w:p w:rsidRPr="00E56C4F" w:rsidR="00EF1C7C" w:rsidP="00BC569E" w:rsidRDefault="00EF1C7C" w14:paraId="77C24848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92" w:type="pct"/>
          </w:tcPr>
          <w:p w:rsidRPr="00E56C4F" w:rsidR="00EF1C7C" w:rsidP="00BC569E" w:rsidRDefault="00EF1C7C" w14:paraId="735BFA73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92" w:type="pct"/>
          </w:tcPr>
          <w:p w:rsidRPr="00E56C4F" w:rsidR="00EF1C7C" w:rsidP="00BC569E" w:rsidRDefault="00EF1C7C" w14:paraId="2AA3F734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17" w:type="pct"/>
          </w:tcPr>
          <w:p w:rsidRPr="00E56C4F" w:rsidR="00EF1C7C" w:rsidP="00BC569E" w:rsidRDefault="00EF1C7C" w14:paraId="6F4F4F3E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62" w:type="pct"/>
          </w:tcPr>
          <w:p w:rsidRPr="00E56C4F" w:rsidR="00EF1C7C" w:rsidP="00BC569E" w:rsidRDefault="00EF1C7C" w14:paraId="509FF70E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20" w:type="pct"/>
          </w:tcPr>
          <w:p w:rsidRPr="00E56C4F" w:rsidR="00EF1C7C" w:rsidP="00BC569E" w:rsidRDefault="00EF1C7C" w14:paraId="23D5C5E7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</w:tr>
      <w:tr w:rsidR="009A177D" w:rsidTr="00DB6C69" w14:paraId="0E6CCD06" w14:textId="77777777">
        <w:tc>
          <w:tcPr>
            <w:tcW w:w="607" w:type="pct"/>
          </w:tcPr>
          <w:p w:rsidRPr="00E56C4F" w:rsidR="00EF1C7C" w:rsidP="00BC569E" w:rsidRDefault="00EF1C7C" w14:paraId="76D971F7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646" w:type="pct"/>
          </w:tcPr>
          <w:p w:rsidRPr="00E56C4F" w:rsidR="00EF1C7C" w:rsidP="00BC569E" w:rsidRDefault="00EF1C7C" w14:paraId="0EF60A1E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66" w:type="pct"/>
          </w:tcPr>
          <w:p w:rsidRPr="00E56C4F" w:rsidR="00EF1C7C" w:rsidP="00BC569E" w:rsidRDefault="00EF1C7C" w14:paraId="0FEEDE45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799" w:type="pct"/>
          </w:tcPr>
          <w:p w:rsidRPr="00E56C4F" w:rsidR="00EF1C7C" w:rsidP="00BC569E" w:rsidRDefault="00EF1C7C" w14:paraId="59D1A779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92" w:type="pct"/>
          </w:tcPr>
          <w:p w:rsidRPr="00E56C4F" w:rsidR="00EF1C7C" w:rsidP="00BC569E" w:rsidRDefault="00EF1C7C" w14:paraId="5B12C5D1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92" w:type="pct"/>
          </w:tcPr>
          <w:p w:rsidRPr="00E56C4F" w:rsidR="00EF1C7C" w:rsidP="00BC569E" w:rsidRDefault="00EF1C7C" w14:paraId="7A3BBC3D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17" w:type="pct"/>
          </w:tcPr>
          <w:p w:rsidRPr="00E56C4F" w:rsidR="00EF1C7C" w:rsidP="00BC569E" w:rsidRDefault="00EF1C7C" w14:paraId="60B15DC7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62" w:type="pct"/>
          </w:tcPr>
          <w:p w:rsidRPr="00E56C4F" w:rsidR="00EF1C7C" w:rsidP="00BC569E" w:rsidRDefault="00EF1C7C" w14:paraId="0F67919C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20" w:type="pct"/>
          </w:tcPr>
          <w:p w:rsidRPr="00E56C4F" w:rsidR="00EF1C7C" w:rsidP="00BC569E" w:rsidRDefault="00EF1C7C" w14:paraId="1349B9E2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</w:tr>
    </w:tbl>
    <w:p w:rsidRPr="00A04619" w:rsidR="00A04619" w:rsidP="00A04619" w:rsidRDefault="00A04619" w14:paraId="418F0DB7" w14:textId="77777777">
      <w:bookmarkStart w:name="_Toc157170024" w:id="0"/>
    </w:p>
    <w:p w:rsidRPr="00A04619" w:rsidR="005509FD" w:rsidP="00A04619" w:rsidRDefault="0021773E" w14:paraId="23A26D01" w14:textId="6FAC73FD">
      <w:pPr>
        <w:pStyle w:val="Heading1"/>
      </w:pPr>
      <w:r>
        <w:br w:type="page"/>
      </w:r>
      <w:r>
        <w:lastRenderedPageBreak/>
        <w:t>Plan de mise en œuvre : Exemple</w:t>
      </w:r>
      <w:bookmarkEnd w:id="0"/>
    </w:p>
    <w:p w:rsidRPr="00F50969" w:rsidR="005509FD" w:rsidP="005509FD" w:rsidRDefault="00575BC3" w14:paraId="293C8F63" w14:textId="78FF042F">
      <w:r>
        <w:rPr>
          <w:b/>
          <w:color w:val="1F2A59" w:themeColor="text2"/>
        </w:rPr>
        <w:t>Titre du projet :</w:t>
      </w:r>
      <w:r>
        <w:rPr>
          <w:color w:val="1F2A59" w:themeColor="text2"/>
        </w:rPr>
        <w:t xml:space="preserve"> </w:t>
      </w:r>
      <w:r>
        <w:rPr>
          <w:color w:val="auto"/>
        </w:rPr>
        <w:t xml:space="preserve">Lancement du nouveau programme d’admission de l’organisme </w:t>
      </w:r>
    </w:p>
    <w:p w:rsidRPr="0021773E" w:rsidR="005509FD" w:rsidP="005509FD" w:rsidRDefault="00575BC3" w14:paraId="1355A282" w14:textId="73297C0B">
      <w:pPr>
        <w:spacing w:after="0" w:line="240" w:lineRule="auto"/>
        <w:rPr>
          <w:b/>
          <w:bCs/>
          <w:color w:val="1F2A59" w:themeColor="text2"/>
        </w:rPr>
      </w:pPr>
      <w:r>
        <w:rPr>
          <w:b/>
          <w:color w:val="1F2A59" w:themeColor="text2"/>
        </w:rPr>
        <w:t>Membres de l’équipe :</w:t>
      </w:r>
    </w:p>
    <w:p w:rsidRPr="00F50969" w:rsidR="005509FD" w:rsidP="005509FD" w:rsidRDefault="005509FD" w14:paraId="57480B06" w14:textId="77777777">
      <w:pPr>
        <w:pStyle w:val="ListParagraph"/>
        <w:ind w:left="180" w:hanging="180"/>
      </w:pPr>
      <w:r>
        <w:t>Gestionnaire des services cliniques (responsable de la mise en œuvre)</w:t>
      </w:r>
    </w:p>
    <w:p w:rsidRPr="00F50969" w:rsidR="005509FD" w:rsidP="005509FD" w:rsidRDefault="005509FD" w14:paraId="01DBCF0F" w14:textId="77777777">
      <w:pPr>
        <w:pStyle w:val="ListParagraph"/>
        <w:ind w:left="180" w:hanging="180"/>
      </w:pPr>
      <w:r>
        <w:t>Membre du personnel d’accueil</w:t>
      </w:r>
    </w:p>
    <w:p w:rsidRPr="00F50969" w:rsidR="005509FD" w:rsidP="005509FD" w:rsidRDefault="005509FD" w14:paraId="68A318CF" w14:textId="77777777">
      <w:pPr>
        <w:pStyle w:val="ListParagraph"/>
        <w:ind w:left="180" w:hanging="180"/>
      </w:pPr>
      <w:proofErr w:type="spellStart"/>
      <w:r>
        <w:t>Clinicien.ne.s</w:t>
      </w:r>
      <w:proofErr w:type="spellEnd"/>
      <w:r>
        <w:t xml:space="preserve"> en santé mentale et en dépendances chez les enfants et les jeunes </w:t>
      </w:r>
    </w:p>
    <w:p w:rsidRPr="00F50969" w:rsidR="005509FD" w:rsidP="005509FD" w:rsidRDefault="005509FD" w14:paraId="53FBBD67" w14:textId="77777777">
      <w:pPr>
        <w:pStyle w:val="ListParagraph"/>
        <w:ind w:left="180" w:hanging="180"/>
      </w:pPr>
      <w:proofErr w:type="spellStart"/>
      <w:r>
        <w:t>Coordonnateur.trice</w:t>
      </w:r>
      <w:proofErr w:type="spellEnd"/>
      <w:r>
        <w:t xml:space="preserve"> des communications</w:t>
      </w:r>
    </w:p>
    <w:p w:rsidR="0021773E" w:rsidP="0021773E" w:rsidRDefault="005509FD" w14:paraId="67244459" w14:textId="6E626AAB">
      <w:pPr>
        <w:pStyle w:val="ListParagraph"/>
        <w:ind w:left="180" w:hanging="180"/>
      </w:pPr>
      <w:proofErr w:type="spellStart"/>
      <w:r>
        <w:t>Consultant.e</w:t>
      </w:r>
      <w:proofErr w:type="spellEnd"/>
      <w:r>
        <w:t xml:space="preserve"> des jeunes</w:t>
      </w:r>
    </w:p>
    <w:p w:rsidRPr="0021773E" w:rsidR="005509FD" w:rsidP="005509FD" w:rsidRDefault="005509FD" w14:paraId="779CC60A" w14:textId="73247700">
      <w:pPr>
        <w:spacing w:after="0" w:line="240" w:lineRule="auto"/>
        <w:rPr>
          <w:b/>
          <w:bCs/>
          <w:color w:val="1F2A59" w:themeColor="text2"/>
        </w:rPr>
      </w:pPr>
      <w:r>
        <w:rPr>
          <w:b/>
          <w:color w:val="1F2A59" w:themeColor="text2"/>
        </w:rPr>
        <w:t>Objectifs du projet :</w:t>
      </w:r>
    </w:p>
    <w:p w:rsidRPr="00F50969" w:rsidR="005509FD" w:rsidP="005509FD" w:rsidRDefault="005509FD" w14:paraId="5466630B" w14:textId="77777777">
      <w:pPr>
        <w:pStyle w:val="ListParagraph"/>
        <w:ind w:left="180" w:hanging="180"/>
      </w:pPr>
      <w:bookmarkStart w:name="_Appendix_B" w:id="1"/>
      <w:bookmarkEnd w:id="1"/>
      <w:r>
        <w:t>Faire en sorte que l’ensemble du personnel adopte une approche normalisée en matière d’accueil et d’aiguillages au sein de l’organisme.</w:t>
      </w:r>
    </w:p>
    <w:p w:rsidRPr="00F50969" w:rsidR="005509FD" w:rsidP="005509FD" w:rsidRDefault="005509FD" w14:paraId="76F28F1C" w14:textId="740DE5C1">
      <w:pPr>
        <w:pStyle w:val="ListParagraph"/>
        <w:ind w:left="180" w:hanging="180"/>
      </w:pPr>
      <w:r>
        <w:t>Mieux faire connaître les programmes et les services.</w:t>
      </w:r>
    </w:p>
    <w:p w:rsidRPr="00F50969" w:rsidR="005509FD" w:rsidP="005509FD" w:rsidRDefault="005509FD" w14:paraId="52691783" w14:textId="77777777">
      <w:pPr>
        <w:pStyle w:val="ListParagraph"/>
        <w:ind w:left="180" w:hanging="180"/>
      </w:pPr>
      <w:r>
        <w:t>Rendre les programmes et les services plus accessibles.</w:t>
      </w:r>
    </w:p>
    <w:p w:rsidRPr="00F50969" w:rsidR="005509FD" w:rsidP="005509FD" w:rsidRDefault="005509FD" w14:paraId="24B7DDA0" w14:textId="77777777">
      <w:pPr>
        <w:pStyle w:val="ListParagraph"/>
        <w:ind w:left="180" w:hanging="180"/>
      </w:pPr>
      <w:r>
        <w:t>Réduire les temps d’attente.</w:t>
      </w:r>
    </w:p>
    <w:p w:rsidRPr="00A04619" w:rsidR="005509FD" w:rsidP="005509FD" w:rsidRDefault="005509FD" w14:paraId="3CBDFF38" w14:textId="3ECA1D5C">
      <w:pPr>
        <w:rPr>
          <w:b/>
          <w:bCs/>
          <w:i/>
          <w:iCs/>
          <w:color w:val="1F2A59" w:themeColor="text2"/>
        </w:rPr>
      </w:pPr>
      <w:r>
        <w:rPr>
          <w:b/>
          <w:color w:val="1F2A59" w:themeColor="text2"/>
        </w:rPr>
        <w:t>DERNIÈRE MISE À JOUR : 15 juin 2024</w:t>
      </w:r>
    </w:p>
    <w:p w:rsidRPr="00E3721E" w:rsidR="005509FD" w:rsidP="005509FD" w:rsidRDefault="005509FD" w14:paraId="4E926F37" w14:textId="77777777">
      <w:pPr>
        <w:rPr>
          <w:i/>
          <w:iCs/>
        </w:rPr>
      </w:pPr>
    </w:p>
    <w:tbl>
      <w:tblPr>
        <w:tblStyle w:val="TableGrid"/>
        <w:tblW w:w="5292" w:type="pct"/>
        <w:tblLook w:val="04A0" w:firstRow="1" w:lastRow="0" w:firstColumn="1" w:lastColumn="0" w:noHBand="0" w:noVBand="1"/>
      </w:tblPr>
      <w:tblGrid>
        <w:gridCol w:w="1517"/>
        <w:gridCol w:w="1697"/>
        <w:gridCol w:w="2603"/>
        <w:gridCol w:w="1195"/>
        <w:gridCol w:w="1195"/>
        <w:gridCol w:w="1461"/>
        <w:gridCol w:w="2309"/>
        <w:gridCol w:w="1517"/>
      </w:tblGrid>
      <w:tr w:rsidR="005509FD" w:rsidTr="6676E7E7" w14:paraId="0B6F8D19" w14:textId="77777777">
        <w:trPr>
          <w:trHeight w:val="1438"/>
          <w:tblHeader/>
        </w:trPr>
        <w:tc>
          <w:tcPr>
            <w:tcW w:w="583" w:type="pct"/>
            <w:shd w:val="clear" w:color="auto" w:fill="1F2A59" w:themeFill="text2"/>
            <w:tcMar/>
          </w:tcPr>
          <w:p w:rsidRPr="007333D0" w:rsidR="005509FD" w:rsidP="00BC569E" w:rsidRDefault="005509FD" w14:paraId="62C163ED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Activité</w:t>
            </w:r>
          </w:p>
        </w:tc>
        <w:tc>
          <w:tcPr>
            <w:tcW w:w="677" w:type="pct"/>
            <w:shd w:val="clear" w:color="auto" w:fill="1F2A59" w:themeFill="text2"/>
            <w:tcMar/>
          </w:tcPr>
          <w:p w:rsidRPr="007333D0" w:rsidR="005509FD" w:rsidP="00BC569E" w:rsidRDefault="005509FD" w14:paraId="302357DC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Produit livrable</w:t>
            </w:r>
          </w:p>
        </w:tc>
        <w:tc>
          <w:tcPr>
            <w:tcW w:w="999" w:type="pct"/>
            <w:shd w:val="clear" w:color="auto" w:fill="1F2A59" w:themeFill="text2"/>
            <w:tcMar/>
          </w:tcPr>
          <w:p w:rsidRPr="007333D0" w:rsidR="005509FD" w:rsidP="00BC569E" w:rsidRDefault="005509FD" w14:paraId="56EE67D1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Notes et considérations</w:t>
            </w:r>
          </w:p>
        </w:tc>
        <w:tc>
          <w:tcPr>
            <w:tcW w:w="475" w:type="pct"/>
            <w:shd w:val="clear" w:color="auto" w:fill="1F2A59" w:themeFill="text2"/>
            <w:tcMar/>
          </w:tcPr>
          <w:p w:rsidRPr="007333D0" w:rsidR="005509FD" w:rsidP="00BC569E" w:rsidRDefault="005509FD" w14:paraId="13118F0D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 de début</w:t>
            </w:r>
          </w:p>
        </w:tc>
        <w:tc>
          <w:tcPr>
            <w:tcW w:w="475" w:type="pct"/>
            <w:shd w:val="clear" w:color="auto" w:fill="1F2A59" w:themeFill="text2"/>
            <w:tcMar/>
          </w:tcPr>
          <w:p w:rsidRPr="007333D0" w:rsidR="005509FD" w:rsidP="00BC569E" w:rsidRDefault="005509FD" w14:paraId="23A99C33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 de fin</w:t>
            </w:r>
          </w:p>
        </w:tc>
        <w:tc>
          <w:tcPr>
            <w:tcW w:w="491" w:type="pct"/>
            <w:shd w:val="clear" w:color="auto" w:fill="1F2A59" w:themeFill="text2"/>
            <w:tcMar/>
          </w:tcPr>
          <w:p w:rsidRPr="007333D0" w:rsidR="005509FD" w:rsidP="00BC569E" w:rsidRDefault="005509FD" w14:paraId="3CDA0607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Principale personne responsable</w:t>
            </w:r>
          </w:p>
        </w:tc>
        <w:tc>
          <w:tcPr>
            <w:tcW w:w="894" w:type="pct"/>
            <w:shd w:val="clear" w:color="auto" w:fill="1F2A59" w:themeFill="text2"/>
            <w:tcMar/>
          </w:tcPr>
          <w:p w:rsidRPr="007333D0" w:rsidR="005509FD" w:rsidP="00BC569E" w:rsidRDefault="005509FD" w14:paraId="1326088C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Ressources nécessaires</w:t>
            </w:r>
          </w:p>
        </w:tc>
        <w:tc>
          <w:tcPr>
            <w:tcW w:w="406" w:type="pct"/>
            <w:shd w:val="clear" w:color="auto" w:fill="1F2A59" w:themeFill="text2"/>
            <w:tcMar/>
          </w:tcPr>
          <w:p w:rsidRPr="007333D0" w:rsidR="005509FD" w:rsidP="00BC569E" w:rsidRDefault="005509FD" w14:paraId="352299B5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Statut (non commencée, en cours, terminée)</w:t>
            </w:r>
          </w:p>
        </w:tc>
      </w:tr>
      <w:tr w:rsidR="00882C65" w:rsidTr="6676E7E7" w14:paraId="7B04D969" w14:textId="77777777">
        <w:trPr>
          <w:trHeight w:val="941"/>
        </w:trPr>
        <w:tc>
          <w:tcPr>
            <w:tcW w:w="583" w:type="pct"/>
            <w:shd w:val="clear" w:color="auto" w:fill="F1F1F1" w:themeFill="background2"/>
            <w:tcMar/>
          </w:tcPr>
          <w:p w:rsidRPr="00F50969" w:rsidR="00882C65" w:rsidP="00882C65" w:rsidRDefault="00882C65" w14:paraId="54B771F6" w14:textId="4EC66B34">
            <w:pPr>
              <w:pStyle w:val="ListParagraph"/>
              <w:numPr>
                <w:ilvl w:val="0"/>
                <w:numId w:val="0"/>
              </w:numPr>
              <w:spacing w:line="240" w:lineRule="auto"/>
              <w:rPr>
                <w:sz w:val="16"/>
                <w:szCs w:val="16"/>
              </w:rPr>
            </w:pPr>
            <w:r>
              <w:t>Déterminez les tâches, les stratégies ou les mesures précises que vous entreprendrez pour atteindre votre objectif.</w:t>
            </w:r>
          </w:p>
        </w:tc>
        <w:tc>
          <w:tcPr>
            <w:tcW w:w="677" w:type="pct"/>
            <w:shd w:val="clear" w:color="auto" w:fill="F1F1F1" w:themeFill="background2"/>
            <w:tcMar/>
          </w:tcPr>
          <w:p w:rsidRPr="00F50969" w:rsidR="00882C65" w:rsidP="00882C65" w:rsidRDefault="00882C65" w14:paraId="1C9BC568" w14:textId="2D0B77E4">
            <w:pPr>
              <w:pStyle w:val="ListParagraph"/>
              <w:numPr>
                <w:ilvl w:val="0"/>
                <w:numId w:val="0"/>
              </w:numPr>
              <w:spacing w:line="240" w:lineRule="auto"/>
              <w:rPr>
                <w:sz w:val="16"/>
                <w:szCs w:val="16"/>
              </w:rPr>
            </w:pPr>
            <w:r>
              <w:t>Définissez l’effet ou le résultat escompté de l’activité.</w:t>
            </w:r>
          </w:p>
        </w:tc>
        <w:tc>
          <w:tcPr>
            <w:tcW w:w="999" w:type="pct"/>
            <w:shd w:val="clear" w:color="auto" w:fill="F1F1F1" w:themeFill="background2"/>
            <w:tcMar/>
          </w:tcPr>
          <w:p w:rsidRPr="00F50969" w:rsidR="00882C65" w:rsidP="00882C65" w:rsidRDefault="00882C65" w14:paraId="1EF0F4DC" w14:textId="2C03430A">
            <w:pPr>
              <w:pStyle w:val="ListParagraph"/>
              <w:numPr>
                <w:ilvl w:val="0"/>
                <w:numId w:val="0"/>
              </w:numPr>
              <w:spacing w:line="240" w:lineRule="auto"/>
              <w:rPr>
                <w:sz w:val="16"/>
                <w:szCs w:val="16"/>
              </w:rPr>
            </w:pPr>
            <w:r>
              <w:t xml:space="preserve">Ajoutez toute information ou tout détail contextuel pertinent pour chaque activité. </w:t>
            </w:r>
          </w:p>
        </w:tc>
        <w:tc>
          <w:tcPr>
            <w:tcW w:w="475" w:type="pct"/>
            <w:shd w:val="clear" w:color="auto" w:fill="F1F1F1" w:themeFill="background2"/>
            <w:tcMar/>
          </w:tcPr>
          <w:p w:rsidRPr="00F50969" w:rsidR="00882C65" w:rsidP="00882C65" w:rsidRDefault="00882C65" w14:paraId="1CEE59BD" w14:textId="142FAEFA">
            <w:pPr>
              <w:pStyle w:val="ListParagraph"/>
              <w:numPr>
                <w:ilvl w:val="0"/>
                <w:numId w:val="0"/>
              </w:numPr>
              <w:spacing w:line="240" w:lineRule="auto"/>
              <w:rPr>
                <w:sz w:val="16"/>
                <w:szCs w:val="16"/>
              </w:rPr>
            </w:pPr>
            <w:proofErr w:type="gramStart"/>
            <w:r>
              <w:t>jj</w:t>
            </w:r>
            <w:proofErr w:type="gramEnd"/>
            <w:r>
              <w:t>/mm/</w:t>
            </w:r>
            <w:proofErr w:type="spellStart"/>
            <w:r>
              <w:t>aaaa</w:t>
            </w:r>
            <w:proofErr w:type="spellEnd"/>
          </w:p>
        </w:tc>
        <w:tc>
          <w:tcPr>
            <w:tcW w:w="475" w:type="pct"/>
            <w:shd w:val="clear" w:color="auto" w:fill="F1F1F1" w:themeFill="background2"/>
            <w:tcMar/>
          </w:tcPr>
          <w:p w:rsidRPr="00F50969" w:rsidR="00882C65" w:rsidP="00882C65" w:rsidRDefault="00882C65" w14:paraId="7EF57BE0" w14:textId="04586638">
            <w:pPr>
              <w:pStyle w:val="ListParagraph"/>
              <w:numPr>
                <w:ilvl w:val="0"/>
                <w:numId w:val="0"/>
              </w:numPr>
              <w:spacing w:line="240" w:lineRule="auto"/>
              <w:rPr>
                <w:sz w:val="16"/>
                <w:szCs w:val="16"/>
              </w:rPr>
            </w:pPr>
            <w:proofErr w:type="gramStart"/>
            <w:r>
              <w:t>jj</w:t>
            </w:r>
            <w:proofErr w:type="gramEnd"/>
            <w:r>
              <w:t>/mm/</w:t>
            </w:r>
            <w:proofErr w:type="spellStart"/>
            <w:r>
              <w:t>aaaa</w:t>
            </w:r>
            <w:proofErr w:type="spellEnd"/>
          </w:p>
        </w:tc>
        <w:tc>
          <w:tcPr>
            <w:tcW w:w="491" w:type="pct"/>
            <w:shd w:val="clear" w:color="auto" w:fill="F1F1F1" w:themeFill="background2"/>
            <w:tcMar/>
          </w:tcPr>
          <w:p w:rsidRPr="00F50969" w:rsidR="00882C65" w:rsidP="00882C65" w:rsidRDefault="00882C65" w14:paraId="2A9E46DF" w14:textId="0EA009DF">
            <w:pPr>
              <w:pStyle w:val="ListParagraph"/>
              <w:numPr>
                <w:ilvl w:val="0"/>
                <w:numId w:val="0"/>
              </w:numPr>
              <w:spacing w:line="240" w:lineRule="auto"/>
              <w:rPr>
                <w:sz w:val="16"/>
                <w:szCs w:val="16"/>
              </w:rPr>
            </w:pPr>
            <w:r>
              <w:t>Nom</w:t>
            </w:r>
          </w:p>
        </w:tc>
        <w:tc>
          <w:tcPr>
            <w:tcW w:w="894" w:type="pct"/>
            <w:shd w:val="clear" w:color="auto" w:fill="F1F1F1" w:themeFill="background2"/>
            <w:tcMar/>
          </w:tcPr>
          <w:p w:rsidRPr="00F50969" w:rsidR="00882C65" w:rsidP="00882C65" w:rsidRDefault="00882C65" w14:paraId="1511B4A7" w14:textId="5ABEF1E8">
            <w:pPr>
              <w:pStyle w:val="ListParagraph"/>
              <w:numPr>
                <w:ilvl w:val="0"/>
                <w:numId w:val="0"/>
              </w:numPr>
              <w:spacing w:line="240" w:lineRule="auto"/>
              <w:rPr>
                <w:sz w:val="16"/>
                <w:szCs w:val="16"/>
              </w:rPr>
            </w:pPr>
            <w:r>
              <w:t>Dressez la liste des outils, du personnel ou des postes budgétaires nécessaires à l’activité.</w:t>
            </w:r>
          </w:p>
        </w:tc>
        <w:tc>
          <w:tcPr>
            <w:tcW w:w="406" w:type="pct"/>
            <w:shd w:val="clear" w:color="auto" w:fill="F1F1F1" w:themeFill="background2"/>
            <w:tcMar/>
          </w:tcPr>
          <w:p w:rsidRPr="00F50969" w:rsidR="00882C65" w:rsidP="00882C65" w:rsidRDefault="00882C65" w14:paraId="634C23C3" w14:textId="6A533D1A">
            <w:pPr>
              <w:pStyle w:val="ListParagraph"/>
              <w:numPr>
                <w:ilvl w:val="0"/>
                <w:numId w:val="0"/>
              </w:numPr>
              <w:spacing w:line="240" w:lineRule="auto"/>
              <w:rPr>
                <w:sz w:val="16"/>
                <w:szCs w:val="16"/>
              </w:rPr>
            </w:pPr>
            <w:r>
              <w:t>Modifiez le statut de l’activité pour en indiquer l’état d’avancement.</w:t>
            </w:r>
          </w:p>
        </w:tc>
      </w:tr>
      <w:tr w:rsidR="00882C65" w:rsidTr="6676E7E7" w14:paraId="57ED46DD" w14:textId="77777777">
        <w:trPr>
          <w:trHeight w:val="543"/>
        </w:trPr>
        <w:tc>
          <w:tcPr>
            <w:tcW w:w="5000" w:type="pct"/>
            <w:gridSpan w:val="8"/>
            <w:shd w:val="clear" w:color="auto" w:fill="5C417A" w:themeFill="accent5" w:themeFillShade="BF"/>
            <w:tcMar/>
          </w:tcPr>
          <w:p w:rsidRPr="007333D0" w:rsidR="00882C65" w:rsidP="00882C65" w:rsidRDefault="00882C65" w14:paraId="33FEFAEE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  <w:rPr>
                <w:b/>
                <w:bCs/>
              </w:rPr>
            </w:pPr>
            <w:r>
              <w:rPr>
                <w:b/>
                <w:color w:val="FFFFFF" w:themeColor="background1"/>
              </w:rPr>
              <w:t>Planifier</w:t>
            </w:r>
          </w:p>
        </w:tc>
      </w:tr>
      <w:tr w:rsidR="00882C65" w:rsidTr="6676E7E7" w14:paraId="31BE2497" w14:textId="77777777">
        <w:trPr>
          <w:trHeight w:val="897"/>
        </w:trPr>
        <w:tc>
          <w:tcPr>
            <w:tcW w:w="583" w:type="pct"/>
            <w:shd w:val="clear" w:color="auto" w:fill="FFFFFF" w:themeFill="background1"/>
            <w:tcMar/>
          </w:tcPr>
          <w:p w:rsidR="00882C65" w:rsidP="00882C65" w:rsidRDefault="00882C65" w14:paraId="44C47449" w14:textId="4D23EDB5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 w:rsidR="00882C65">
              <w:rPr/>
              <w:t xml:space="preserve">Évaluer et renforcer les capacités des </w:t>
            </w:r>
            <w:r w:rsidR="00882C65">
              <w:rPr/>
              <w:t>champion</w:t>
            </w:r>
            <w:r w:rsidR="00FC7CA2">
              <w:rPr/>
              <w:t>.</w:t>
            </w:r>
            <w:r w:rsidR="00882C65">
              <w:rPr/>
              <w:t>ne</w:t>
            </w:r>
            <w:r w:rsidR="00FC7CA2">
              <w:rPr/>
              <w:t>.</w:t>
            </w:r>
            <w:r w:rsidR="00882C65">
              <w:rPr/>
              <w:t>s</w:t>
            </w:r>
            <w:r w:rsidR="00882C65">
              <w:rPr/>
              <w:t xml:space="preserve"> </w:t>
            </w:r>
          </w:p>
        </w:tc>
        <w:tc>
          <w:tcPr>
            <w:tcW w:w="677" w:type="pct"/>
            <w:shd w:val="clear" w:color="auto" w:fill="FFFFFF" w:themeFill="background1"/>
            <w:tcMar/>
          </w:tcPr>
          <w:p w:rsidRPr="00F50969" w:rsidR="00882C65" w:rsidP="00882C65" w:rsidRDefault="00882C65" w14:paraId="3FADF2DB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>
              <w:t>Les personnes clés au sein de l’organisme disposent des connaissances et des compétences nécessaires pour aider le personnel à faciliter le changement.</w:t>
            </w:r>
          </w:p>
        </w:tc>
        <w:tc>
          <w:tcPr>
            <w:tcW w:w="999" w:type="pct"/>
            <w:shd w:val="clear" w:color="auto" w:fill="FFFFFF" w:themeFill="background1"/>
            <w:tcMar/>
          </w:tcPr>
          <w:p w:rsidRPr="00F50969" w:rsidR="00882C65" w:rsidP="00882C65" w:rsidRDefault="00882C65" w14:paraId="0F4A8956" w14:textId="7FC36B7E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 w:rsidR="00882C65">
              <w:rPr/>
              <w:t xml:space="preserve">Tenir compte des personnes étroitement liées à ce travail : les membres du personnel d’accueil et les </w:t>
            </w:r>
            <w:r w:rsidR="00882C65">
              <w:rPr/>
              <w:t>clinicien</w:t>
            </w:r>
            <w:r w:rsidR="009419D7">
              <w:rPr/>
              <w:t>.</w:t>
            </w:r>
            <w:r w:rsidR="00882C65">
              <w:rPr/>
              <w:t>ne</w:t>
            </w:r>
            <w:r w:rsidR="009419D7">
              <w:rPr/>
              <w:t>.</w:t>
            </w:r>
            <w:r w:rsidR="00882C65">
              <w:rPr/>
              <w:t>s</w:t>
            </w:r>
            <w:r w:rsidR="009419D7">
              <w:rPr/>
              <w:t>.</w:t>
            </w:r>
          </w:p>
          <w:p w:rsidRPr="00F50969" w:rsidR="00882C65" w:rsidP="00882C65" w:rsidRDefault="00882C65" w14:paraId="3983708C" w14:textId="7A15D86C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 w:rsidR="00882C65">
              <w:rPr/>
              <w:t xml:space="preserve">Travailler avec les </w:t>
            </w:r>
            <w:r w:rsidR="00882C65">
              <w:rPr/>
              <w:t>champion</w:t>
            </w:r>
            <w:r w:rsidR="009419D7">
              <w:rPr/>
              <w:t>.</w:t>
            </w:r>
            <w:r w:rsidR="00882C65">
              <w:rPr/>
              <w:t>ne</w:t>
            </w:r>
            <w:r w:rsidR="009419D7">
              <w:rPr/>
              <w:t>.</w:t>
            </w:r>
            <w:r w:rsidR="00882C65">
              <w:rPr/>
              <w:t>s</w:t>
            </w:r>
            <w:r w:rsidR="00882C65">
              <w:rPr/>
              <w:t xml:space="preserve"> </w:t>
            </w:r>
            <w:r w:rsidR="00882C65">
              <w:rPr/>
              <w:t xml:space="preserve">pour acquérir une compréhension commune de ce qu’implique leur rôle et le soutien dont </w:t>
            </w:r>
            <w:r w:rsidR="00882C65">
              <w:rPr/>
              <w:t>ils</w:t>
            </w:r>
            <w:r w:rsidR="00042D49">
              <w:rPr/>
              <w:t>.elles</w:t>
            </w:r>
            <w:r w:rsidR="00882C65">
              <w:rPr/>
              <w:t xml:space="preserve"> ont besoin pour bien le remplir.</w:t>
            </w:r>
          </w:p>
        </w:tc>
        <w:tc>
          <w:tcPr>
            <w:tcW w:w="475" w:type="pct"/>
            <w:shd w:val="clear" w:color="auto" w:fill="FFFFFF" w:themeFill="background1"/>
            <w:tcMar/>
          </w:tcPr>
          <w:p w:rsidRPr="00E60B33" w:rsidR="00882C65" w:rsidP="00882C65" w:rsidRDefault="00882C65" w14:paraId="02818F91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75" w:type="pct"/>
            <w:shd w:val="clear" w:color="auto" w:fill="FFFFFF" w:themeFill="background1"/>
            <w:tcMar/>
          </w:tcPr>
          <w:p w:rsidRPr="00E60B33" w:rsidR="00882C65" w:rsidP="00882C65" w:rsidRDefault="00882C65" w14:paraId="3F6D65F3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91" w:type="pct"/>
            <w:shd w:val="clear" w:color="auto" w:fill="FFFFFF" w:themeFill="background1"/>
            <w:tcMar/>
          </w:tcPr>
          <w:p w:rsidRPr="00E60B33" w:rsidR="00882C65" w:rsidP="00882C65" w:rsidRDefault="00882C65" w14:paraId="62ECDE90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>
              <w:t>Gestionnaire des services cliniques</w:t>
            </w:r>
          </w:p>
        </w:tc>
        <w:tc>
          <w:tcPr>
            <w:tcW w:w="894" w:type="pct"/>
            <w:shd w:val="clear" w:color="auto" w:fill="FFFFFF" w:themeFill="background1"/>
            <w:tcMar/>
          </w:tcPr>
          <w:p w:rsidRPr="00E60B33" w:rsidR="00882C65" w:rsidP="00882C65" w:rsidRDefault="00882C65" w14:paraId="34232F80" w14:textId="77777777">
            <w:pPr>
              <w:pStyle w:val="ListParagraph"/>
              <w:ind w:left="180" w:hanging="180"/>
            </w:pPr>
            <w:r>
              <w:t>Temps consacré par le personnel</w:t>
            </w:r>
          </w:p>
        </w:tc>
        <w:tc>
          <w:tcPr>
            <w:tcW w:w="406" w:type="pct"/>
            <w:shd w:val="clear" w:color="auto" w:fill="FFFFFF" w:themeFill="background1"/>
            <w:tcMar/>
          </w:tcPr>
          <w:p w:rsidRPr="00E60B33" w:rsidR="00882C65" w:rsidP="00882C65" w:rsidRDefault="00882C65" w14:paraId="44E21EA3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</w:tr>
      <w:tr w:rsidR="00882C65" w:rsidTr="6676E7E7" w14:paraId="42D91B73" w14:textId="77777777">
        <w:trPr>
          <w:trHeight w:val="897"/>
        </w:trPr>
        <w:tc>
          <w:tcPr>
            <w:tcW w:w="583" w:type="pct"/>
            <w:shd w:val="clear" w:color="auto" w:fill="FFFFFF" w:themeFill="background1"/>
            <w:tcMar/>
          </w:tcPr>
          <w:p w:rsidRPr="00E60B33" w:rsidR="00882C65" w:rsidP="00882C65" w:rsidRDefault="00882C65" w14:paraId="668E725F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>
              <w:t xml:space="preserve">Créer des ressources pour soutenir </w:t>
            </w:r>
            <w:r>
              <w:lastRenderedPageBreak/>
              <w:t>le processus d’accueil.</w:t>
            </w:r>
          </w:p>
        </w:tc>
        <w:tc>
          <w:tcPr>
            <w:tcW w:w="677" w:type="pct"/>
            <w:shd w:val="clear" w:color="auto" w:fill="FFFFFF" w:themeFill="background1"/>
            <w:tcMar/>
          </w:tcPr>
          <w:p w:rsidRPr="00F50969" w:rsidR="00882C65" w:rsidP="00882C65" w:rsidRDefault="00882C65" w14:paraId="01C6853A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>
              <w:lastRenderedPageBreak/>
              <w:t xml:space="preserve">Une approche normalisée en matière </w:t>
            </w:r>
            <w:r>
              <w:lastRenderedPageBreak/>
              <w:t>d’accueil a été définie et des documents ont été élaborés à l’appui de la formation et de la mise en œuvre.</w:t>
            </w:r>
          </w:p>
        </w:tc>
        <w:tc>
          <w:tcPr>
            <w:tcW w:w="999" w:type="pct"/>
            <w:shd w:val="clear" w:color="auto" w:fill="FFFFFF" w:themeFill="background1"/>
            <w:tcMar/>
          </w:tcPr>
          <w:p w:rsidRPr="00F50969" w:rsidR="00882C65" w:rsidP="00882C65" w:rsidRDefault="00882C65" w14:paraId="37F1A5F6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>
              <w:lastRenderedPageBreak/>
              <w:t xml:space="preserve">Tenir compte des différents publics et des formats nécessaires lors </w:t>
            </w:r>
            <w:r>
              <w:lastRenderedPageBreak/>
              <w:t>de la création des ressources.</w:t>
            </w:r>
          </w:p>
          <w:p w:rsidRPr="00F50969" w:rsidR="00882C65" w:rsidP="00882C65" w:rsidRDefault="00882C65" w14:paraId="4C78A86F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>
              <w:t>Réfléchir aux partenaires (p. ex. le personnel, les jeunes) qui doivent participer à l’élaboration conjointe de ressources précises.</w:t>
            </w:r>
          </w:p>
          <w:p w:rsidRPr="00F50969" w:rsidR="00882C65" w:rsidP="00882C65" w:rsidRDefault="00882C65" w14:paraId="4BE2818A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>
              <w:t>Élaborer un plan de communication.</w:t>
            </w:r>
          </w:p>
          <w:p w:rsidRPr="00F50969" w:rsidR="00882C65" w:rsidP="00882C65" w:rsidRDefault="00882C65" w14:paraId="4B907575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75" w:type="pct"/>
            <w:shd w:val="clear" w:color="auto" w:fill="FFFFFF" w:themeFill="background1"/>
            <w:tcMar/>
          </w:tcPr>
          <w:p w:rsidRPr="00E60B33" w:rsidR="00882C65" w:rsidP="00882C65" w:rsidRDefault="00882C65" w14:paraId="7FF6D9AC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75" w:type="pct"/>
            <w:shd w:val="clear" w:color="auto" w:fill="FFFFFF" w:themeFill="background1"/>
            <w:tcMar/>
          </w:tcPr>
          <w:p w:rsidRPr="00E60B33" w:rsidR="00882C65" w:rsidP="00882C65" w:rsidRDefault="00882C65" w14:paraId="3C09A953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91" w:type="pct"/>
            <w:shd w:val="clear" w:color="auto" w:fill="FFFFFF" w:themeFill="background1"/>
            <w:tcMar/>
          </w:tcPr>
          <w:p w:rsidRPr="00E60B33" w:rsidR="00882C65" w:rsidP="00882C65" w:rsidRDefault="00882C65" w14:paraId="59B1A925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>
              <w:t>Gestionnaire des services cliniques</w:t>
            </w:r>
          </w:p>
        </w:tc>
        <w:tc>
          <w:tcPr>
            <w:tcW w:w="894" w:type="pct"/>
            <w:shd w:val="clear" w:color="auto" w:fill="FFFFFF" w:themeFill="background1"/>
            <w:tcMar/>
          </w:tcPr>
          <w:p w:rsidR="00882C65" w:rsidP="00882C65" w:rsidRDefault="00882C65" w14:paraId="0FB2E209" w14:textId="77777777">
            <w:pPr>
              <w:pStyle w:val="ListParagraph"/>
              <w:ind w:left="180" w:hanging="180"/>
            </w:pPr>
            <w:r>
              <w:t>Temps consacré par le personnel</w:t>
            </w:r>
          </w:p>
          <w:p w:rsidR="00882C65" w:rsidP="00882C65" w:rsidRDefault="00882C65" w14:paraId="5C9634D5" w14:textId="77777777">
            <w:pPr>
              <w:pStyle w:val="ListParagraph"/>
              <w:ind w:left="180" w:hanging="180"/>
            </w:pPr>
            <w:r>
              <w:lastRenderedPageBreak/>
              <w:t>Budget de développement des ressources (p. ex. impression)</w:t>
            </w:r>
          </w:p>
          <w:p w:rsidRPr="00E60B33" w:rsidR="00882C65" w:rsidP="00882C65" w:rsidRDefault="00882C65" w14:paraId="0975A6C0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06" w:type="pct"/>
            <w:shd w:val="clear" w:color="auto" w:fill="FFFFFF" w:themeFill="background1"/>
            <w:tcMar/>
          </w:tcPr>
          <w:p w:rsidRPr="00E60B33" w:rsidR="00882C65" w:rsidP="00882C65" w:rsidRDefault="00882C65" w14:paraId="018ABF4A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</w:tr>
      <w:tr w:rsidR="00882C65" w:rsidTr="6676E7E7" w14:paraId="58BD45B4" w14:textId="77777777">
        <w:trPr>
          <w:trHeight w:val="543"/>
        </w:trPr>
        <w:tc>
          <w:tcPr>
            <w:tcW w:w="5000" w:type="pct"/>
            <w:gridSpan w:val="8"/>
            <w:shd w:val="clear" w:color="auto" w:fill="5C417A" w:themeFill="accent5" w:themeFillShade="BF"/>
            <w:tcMar/>
          </w:tcPr>
          <w:p w:rsidRPr="001F4DDF" w:rsidR="00882C65" w:rsidP="00882C65" w:rsidRDefault="00882C65" w14:paraId="1DFEF302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Exécuter</w:t>
            </w:r>
          </w:p>
        </w:tc>
      </w:tr>
      <w:tr w:rsidR="00882C65" w:rsidTr="6676E7E7" w14:paraId="1CF89F96" w14:textId="77777777">
        <w:trPr>
          <w:trHeight w:val="543"/>
        </w:trPr>
        <w:tc>
          <w:tcPr>
            <w:tcW w:w="583" w:type="pct"/>
            <w:shd w:val="clear" w:color="auto" w:fill="FFFFFF" w:themeFill="background1"/>
            <w:tcMar/>
          </w:tcPr>
          <w:p w:rsidR="00882C65" w:rsidP="00882C65" w:rsidRDefault="00882C65" w14:paraId="7027EA25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>
              <w:t>Organiser une séance de discussion ouverte avec le personnel.</w:t>
            </w:r>
          </w:p>
        </w:tc>
        <w:tc>
          <w:tcPr>
            <w:tcW w:w="677" w:type="pct"/>
            <w:shd w:val="clear" w:color="auto" w:fill="FFFFFF" w:themeFill="background1"/>
            <w:tcMar/>
          </w:tcPr>
          <w:p w:rsidRPr="00F50969" w:rsidR="00882C65" w:rsidP="00882C65" w:rsidRDefault="00882C65" w14:paraId="464E92E3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>
              <w:t>Une séance de discussion ouverte avec l’ensemble du personnel a été organisée. Le nouveau programme a été présenté et du temps a été prévu pour les questions et les réponses.</w:t>
            </w:r>
          </w:p>
        </w:tc>
        <w:tc>
          <w:tcPr>
            <w:tcW w:w="999" w:type="pct"/>
            <w:shd w:val="clear" w:color="auto" w:fill="FFFFFF" w:themeFill="background1"/>
            <w:tcMar/>
          </w:tcPr>
          <w:p w:rsidRPr="00F50969" w:rsidR="00882C65" w:rsidP="00882C65" w:rsidRDefault="00882C65" w14:paraId="4F65FBA2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>
              <w:t xml:space="preserve">Chercher à faire comprendre l’incidence de ce programme sur le personnel et la clientèle, de manière visuelle et succincte.  </w:t>
            </w:r>
          </w:p>
        </w:tc>
        <w:tc>
          <w:tcPr>
            <w:tcW w:w="475" w:type="pct"/>
            <w:shd w:val="clear" w:color="auto" w:fill="FFFFFF" w:themeFill="background1"/>
            <w:tcMar/>
          </w:tcPr>
          <w:p w:rsidRPr="00E60B33" w:rsidR="00882C65" w:rsidP="00882C65" w:rsidRDefault="00882C65" w14:paraId="167368A5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75" w:type="pct"/>
            <w:shd w:val="clear" w:color="auto" w:fill="FFFFFF" w:themeFill="background1"/>
            <w:tcMar/>
          </w:tcPr>
          <w:p w:rsidRPr="00E60B33" w:rsidR="00882C65" w:rsidP="00882C65" w:rsidRDefault="00882C65" w14:paraId="64823FE8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91" w:type="pct"/>
            <w:shd w:val="clear" w:color="auto" w:fill="FFFFFF" w:themeFill="background1"/>
            <w:tcMar/>
          </w:tcPr>
          <w:p w:rsidRPr="00E60B33" w:rsidR="00882C65" w:rsidP="00882C65" w:rsidRDefault="00882C65" w14:paraId="73DA896F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proofErr w:type="spellStart"/>
            <w:r>
              <w:t>Directeur.trice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général.e</w:t>
            </w:r>
            <w:proofErr w:type="spellEnd"/>
            <w:proofErr w:type="gramEnd"/>
          </w:p>
        </w:tc>
        <w:tc>
          <w:tcPr>
            <w:tcW w:w="894" w:type="pct"/>
            <w:shd w:val="clear" w:color="auto" w:fill="FFFFFF" w:themeFill="background1"/>
            <w:tcMar/>
          </w:tcPr>
          <w:p w:rsidRPr="00E60B33" w:rsidR="00882C65" w:rsidP="00882C65" w:rsidRDefault="00882C65" w14:paraId="21D76595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06" w:type="pct"/>
            <w:shd w:val="clear" w:color="auto" w:fill="FFFFFF" w:themeFill="background1"/>
            <w:tcMar/>
          </w:tcPr>
          <w:p w:rsidRPr="00E60B33" w:rsidR="00882C65" w:rsidP="00882C65" w:rsidRDefault="00882C65" w14:paraId="5F60BB27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</w:tr>
      <w:tr w:rsidR="00882C65" w:rsidTr="6676E7E7" w14:paraId="3CC431C4" w14:textId="77777777">
        <w:trPr>
          <w:trHeight w:val="543"/>
        </w:trPr>
        <w:tc>
          <w:tcPr>
            <w:tcW w:w="583" w:type="pct"/>
            <w:shd w:val="clear" w:color="auto" w:fill="FFFFFF" w:themeFill="background1"/>
            <w:tcMar/>
          </w:tcPr>
          <w:p w:rsidRPr="00E60B33" w:rsidR="00882C65" w:rsidP="00882C65" w:rsidRDefault="00882C65" w14:paraId="090EFDDC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>
              <w:lastRenderedPageBreak/>
              <w:t>Assurer la formation de l’ensemble du personnel clinique.</w:t>
            </w:r>
          </w:p>
        </w:tc>
        <w:tc>
          <w:tcPr>
            <w:tcW w:w="677" w:type="pct"/>
            <w:shd w:val="clear" w:color="auto" w:fill="FFFFFF" w:themeFill="background1"/>
            <w:tcMar/>
          </w:tcPr>
          <w:p w:rsidRPr="00F50969" w:rsidR="00882C65" w:rsidP="00882C65" w:rsidRDefault="00882C65" w14:paraId="1F2D9586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>
              <w:t>Tous les membres du personnel nécessaires ont été formés.</w:t>
            </w:r>
          </w:p>
        </w:tc>
        <w:tc>
          <w:tcPr>
            <w:tcW w:w="999" w:type="pct"/>
            <w:shd w:val="clear" w:color="auto" w:fill="FFFFFF" w:themeFill="background1"/>
            <w:tcMar/>
          </w:tcPr>
          <w:p w:rsidRPr="00F50969" w:rsidR="00882C65" w:rsidP="00882C65" w:rsidRDefault="00882C65" w14:paraId="32CDFCCA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>
              <w:t xml:space="preserve">Déterminer les membres du personnel qui doivent suivre la formation. Travailler avec eux et les gestionnaires afin que la formation soit dispensée au bon moment et accessible. </w:t>
            </w:r>
          </w:p>
          <w:p w:rsidRPr="00F50969" w:rsidR="00882C65" w:rsidP="00882C65" w:rsidRDefault="00882C65" w14:paraId="23679352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>
              <w:t xml:space="preserve">Veiller à ce que des </w:t>
            </w:r>
            <w:proofErr w:type="spellStart"/>
            <w:proofErr w:type="gramStart"/>
            <w:r>
              <w:t>champion.ne.s</w:t>
            </w:r>
            <w:proofErr w:type="spellEnd"/>
            <w:proofErr w:type="gramEnd"/>
            <w:r>
              <w:t xml:space="preserve"> coaniment la formation.</w:t>
            </w:r>
          </w:p>
        </w:tc>
        <w:tc>
          <w:tcPr>
            <w:tcW w:w="475" w:type="pct"/>
            <w:shd w:val="clear" w:color="auto" w:fill="FFFFFF" w:themeFill="background1"/>
            <w:tcMar/>
          </w:tcPr>
          <w:p w:rsidRPr="00E60B33" w:rsidR="00882C65" w:rsidP="00882C65" w:rsidRDefault="00882C65" w14:paraId="578B84A2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75" w:type="pct"/>
            <w:shd w:val="clear" w:color="auto" w:fill="FFFFFF" w:themeFill="background1"/>
            <w:tcMar/>
          </w:tcPr>
          <w:p w:rsidRPr="00E60B33" w:rsidR="00882C65" w:rsidP="00882C65" w:rsidRDefault="00882C65" w14:paraId="1E6C1E82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91" w:type="pct"/>
            <w:shd w:val="clear" w:color="auto" w:fill="FFFFFF" w:themeFill="background1"/>
            <w:tcMar/>
          </w:tcPr>
          <w:p w:rsidRPr="00E60B33" w:rsidR="00882C65" w:rsidP="00882C65" w:rsidRDefault="00882C65" w14:paraId="34DB2B08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>
              <w:t>Gestionnaire des services cliniques</w:t>
            </w:r>
          </w:p>
        </w:tc>
        <w:tc>
          <w:tcPr>
            <w:tcW w:w="894" w:type="pct"/>
            <w:shd w:val="clear" w:color="auto" w:fill="FFFFFF" w:themeFill="background1"/>
            <w:tcMar/>
          </w:tcPr>
          <w:p w:rsidRPr="00980F73" w:rsidR="00882C65" w:rsidP="00882C65" w:rsidRDefault="00882C65" w14:paraId="570EA886" w14:textId="77777777">
            <w:pPr>
              <w:pStyle w:val="ListParagraph"/>
              <w:ind w:left="180" w:hanging="180"/>
            </w:pPr>
            <w:r>
              <w:t>Temps consacré par le personnel</w:t>
            </w:r>
          </w:p>
          <w:p w:rsidRPr="00980F73" w:rsidR="00882C65" w:rsidP="00882C65" w:rsidRDefault="00882C65" w14:paraId="6863F59E" w14:textId="77777777">
            <w:pPr>
              <w:pStyle w:val="ListParagraph"/>
              <w:ind w:left="180" w:hanging="180"/>
            </w:pPr>
            <w:r>
              <w:t>Espace de réunion</w:t>
            </w:r>
          </w:p>
          <w:p w:rsidRPr="00E60B33" w:rsidR="00882C65" w:rsidP="00882C65" w:rsidRDefault="00882C65" w14:paraId="5DD29F8A" w14:textId="77777777">
            <w:pPr>
              <w:pStyle w:val="ListParagraph"/>
              <w:ind w:left="180" w:hanging="180"/>
            </w:pPr>
            <w:r>
              <w:t>Documents de formation</w:t>
            </w:r>
          </w:p>
        </w:tc>
        <w:tc>
          <w:tcPr>
            <w:tcW w:w="406" w:type="pct"/>
            <w:shd w:val="clear" w:color="auto" w:fill="FFFFFF" w:themeFill="background1"/>
            <w:tcMar/>
          </w:tcPr>
          <w:p w:rsidRPr="00E60B33" w:rsidR="00882C65" w:rsidP="00882C65" w:rsidRDefault="00882C65" w14:paraId="743F559C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</w:tr>
      <w:tr w:rsidR="00882C65" w:rsidTr="6676E7E7" w14:paraId="598BB741" w14:textId="77777777">
        <w:trPr>
          <w:trHeight w:val="543"/>
        </w:trPr>
        <w:tc>
          <w:tcPr>
            <w:tcW w:w="5000" w:type="pct"/>
            <w:gridSpan w:val="8"/>
            <w:shd w:val="clear" w:color="auto" w:fill="5C417A" w:themeFill="accent5" w:themeFillShade="BF"/>
            <w:tcMar/>
          </w:tcPr>
          <w:p w:rsidRPr="001F4DDF" w:rsidR="00882C65" w:rsidP="00882C65" w:rsidRDefault="00882C65" w14:paraId="4DB5FBDA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  <w:rPr>
                <w:b/>
                <w:bCs/>
              </w:rPr>
            </w:pPr>
            <w:r>
              <w:rPr>
                <w:b/>
                <w:color w:val="FFFFFF" w:themeColor="background1"/>
              </w:rPr>
              <w:t>Maintenir</w:t>
            </w:r>
          </w:p>
        </w:tc>
      </w:tr>
      <w:tr w:rsidR="00882C65" w:rsidTr="6676E7E7" w14:paraId="236D782A" w14:textId="77777777">
        <w:trPr>
          <w:trHeight w:val="543"/>
        </w:trPr>
        <w:tc>
          <w:tcPr>
            <w:tcW w:w="583" w:type="pct"/>
            <w:shd w:val="clear" w:color="auto" w:fill="FFFFFF" w:themeFill="background1"/>
            <w:tcMar/>
          </w:tcPr>
          <w:p w:rsidR="00882C65" w:rsidP="00882C65" w:rsidRDefault="00882C65" w14:paraId="60022961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>
              <w:t xml:space="preserve">Organiser une réunion d’évaluation de l’équipe de mise en œuvre. </w:t>
            </w:r>
          </w:p>
        </w:tc>
        <w:tc>
          <w:tcPr>
            <w:tcW w:w="677" w:type="pct"/>
            <w:shd w:val="clear" w:color="auto" w:fill="FFFFFF" w:themeFill="background1"/>
            <w:tcMar/>
          </w:tcPr>
          <w:p w:rsidRPr="00F50969" w:rsidR="00882C65" w:rsidP="00882C65" w:rsidRDefault="00882C65" w14:paraId="4DFA563D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>
              <w:t>Les conclusions tirées des données ont été analysées, interprétées et présentées dans un rapport.</w:t>
            </w:r>
          </w:p>
          <w:p w:rsidRPr="00F50969" w:rsidR="00882C65" w:rsidP="00882C65" w:rsidRDefault="00882C65" w14:paraId="17CB407F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>
              <w:t>L’efficacité du nouveau processus d’accueil a été déterminé.</w:t>
            </w:r>
          </w:p>
        </w:tc>
        <w:tc>
          <w:tcPr>
            <w:tcW w:w="999" w:type="pct"/>
            <w:shd w:val="clear" w:color="auto" w:fill="FFFFFF" w:themeFill="background1"/>
            <w:tcMar/>
          </w:tcPr>
          <w:p w:rsidRPr="00F50969" w:rsidR="00882C65" w:rsidP="00882C65" w:rsidRDefault="00882C65" w14:paraId="6B7615E9" w14:textId="746F6753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75" w:type="pct"/>
            <w:shd w:val="clear" w:color="auto" w:fill="FFFFFF" w:themeFill="background1"/>
            <w:tcMar/>
          </w:tcPr>
          <w:p w:rsidRPr="00E60B33" w:rsidR="00882C65" w:rsidP="00882C65" w:rsidRDefault="00882C65" w14:paraId="2C337A51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75" w:type="pct"/>
            <w:shd w:val="clear" w:color="auto" w:fill="FFFFFF" w:themeFill="background1"/>
            <w:tcMar/>
          </w:tcPr>
          <w:p w:rsidRPr="00E60B33" w:rsidR="00882C65" w:rsidP="00882C65" w:rsidRDefault="00882C65" w14:paraId="4DE833D7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91" w:type="pct"/>
            <w:shd w:val="clear" w:color="auto" w:fill="FFFFFF" w:themeFill="background1"/>
            <w:tcMar/>
          </w:tcPr>
          <w:p w:rsidRPr="00E60B33" w:rsidR="00882C65" w:rsidP="00882C65" w:rsidRDefault="00882C65" w14:paraId="6019A4B5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  <w:r>
              <w:t>Gestionnaire des services cliniques</w:t>
            </w:r>
          </w:p>
        </w:tc>
        <w:tc>
          <w:tcPr>
            <w:tcW w:w="894" w:type="pct"/>
            <w:shd w:val="clear" w:color="auto" w:fill="FFFFFF" w:themeFill="background1"/>
            <w:tcMar/>
          </w:tcPr>
          <w:p w:rsidRPr="00E60B33" w:rsidR="00882C65" w:rsidP="00882C65" w:rsidRDefault="00882C65" w14:paraId="52D09948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06" w:type="pct"/>
            <w:shd w:val="clear" w:color="auto" w:fill="FFFFFF" w:themeFill="background1"/>
            <w:tcMar/>
          </w:tcPr>
          <w:p w:rsidRPr="00E60B33" w:rsidR="00882C65" w:rsidP="00882C65" w:rsidRDefault="00882C65" w14:paraId="27953DB8" w14:textId="77777777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</w:tr>
    </w:tbl>
    <w:p w:rsidRPr="000F2979" w:rsidR="00447DF6" w:rsidP="00C9577A" w:rsidRDefault="00447DF6" w14:paraId="2F5561A3" w14:textId="77777777"/>
    <w:sectPr w:rsidRPr="000F2979" w:rsidR="00447DF6" w:rsidSect="00E360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800" w:right="1440" w:bottom="1620" w:left="1641" w:header="720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C4822" w:rsidP="00C9577A" w:rsidRDefault="00EC4822" w14:paraId="2AF6D860" w14:textId="77777777">
      <w:r>
        <w:separator/>
      </w:r>
    </w:p>
  </w:endnote>
  <w:endnote w:type="continuationSeparator" w:id="0">
    <w:p w:rsidR="00EC4822" w:rsidP="00C9577A" w:rsidRDefault="00EC4822" w14:paraId="1D2BE576" w14:textId="77777777">
      <w:r>
        <w:continuationSeparator/>
      </w:r>
    </w:p>
  </w:endnote>
  <w:endnote w:type="continuationNotice" w:id="1">
    <w:p w:rsidR="00EC4822" w:rsidRDefault="00EC4822" w14:paraId="240633D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Biennale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iennale Semi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1051A" w:rsidRDefault="0001051A" w14:paraId="1755B1C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sdt>
    <w:sdtPr>
      <w:id w:val="-20384165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3565" w:rsidP="00645B6B" w:rsidRDefault="00824146" w14:paraId="6D1FE174" w14:textId="77777777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6" behindDoc="0" locked="0" layoutInCell="1" allowOverlap="1" wp14:anchorId="55C593CC" wp14:editId="17C3E4C9">
                  <wp:simplePos x="0" y="0"/>
                  <wp:positionH relativeFrom="column">
                    <wp:posOffset>7977822</wp:posOffset>
                  </wp:positionH>
                  <wp:positionV relativeFrom="paragraph">
                    <wp:posOffset>411480</wp:posOffset>
                  </wp:positionV>
                  <wp:extent cx="257810" cy="180975"/>
                  <wp:effectExtent l="0" t="0" r="8890" b="9525"/>
                  <wp:wrapThrough wrapText="bothSides">
                    <wp:wrapPolygon edited="0">
                      <wp:start x="0" y="0"/>
                      <wp:lineTo x="0" y="20463"/>
                      <wp:lineTo x="20749" y="20463"/>
                      <wp:lineTo x="20749" y="0"/>
                      <wp:lineTo x="0" y="0"/>
                    </wp:wrapPolygon>
                  </wp:wrapThrough>
                  <wp:docPr id="364" name="Rectangle 36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57810" cy="180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rto="http://schemas.microsoft.com/office/word/2006/arto">
              <w:pict>
                <v:rect id="Rectangle 364" style="position:absolute;margin-left:628.15pt;margin-top:32.4pt;width:20.3pt;height:14.2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3c68b2 [3204]" stroked="f" strokeweight="1pt" w14:anchorId="6C83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">
                  <w10:wrap type="through"/>
                </v:rect>
              </w:pict>
            </mc:Fallback>
          </mc:AlternateContent>
        </w:r>
        <w:r w:rsidR="00645B6B">
          <w:fldChar w:fldCharType="begin"/>
        </w:r>
        <w:r w:rsidR="00645B6B">
          <w:instrText xml:space="preserve"> PAGE   \* MERGEFORMAT </w:instrText>
        </w:r>
        <w:r w:rsidR="00645B6B">
          <w:fldChar w:fldCharType="separate"/>
        </w:r>
        <w:r w:rsidR="00645B6B">
          <w:t>2</w:t>
        </w:r>
        <w:r w:rsidR="00645B6B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xmlns:asvg="http://schemas.microsoft.com/office/drawing/2016/SVG/main" mc:Ignorable="w14 w15 w16se w16cid w16 w16cex w16sdtdh w16du wp14">
  <w:p w:rsidR="000A512C" w:rsidP="00702C00" w:rsidRDefault="00702C00" w14:paraId="15088457" w14:textId="3D838DE7">
    <w:pPr>
      <w:pStyle w:val="Footer"/>
      <w:tabs>
        <w:tab w:val="clear" w:pos="4680"/>
        <w:tab w:val="clear" w:pos="9360"/>
        <w:tab w:val="left" w:pos="10487"/>
      </w:tabs>
    </w:pPr>
    <w:r>
      <w:rPr>
        <w:noProof/>
        <w:sz w:val="16"/>
      </w:rPr>
      <mc:AlternateContent>
        <mc:Choice Requires="wps">
          <w:drawing>
            <wp:anchor distT="45720" distB="45720" distL="114300" distR="114300" simplePos="0" relativeHeight="251661318" behindDoc="1" locked="0" layoutInCell="1" allowOverlap="1" wp14:anchorId="1740AA20" wp14:editId="07E0D788">
              <wp:simplePos x="0" y="0"/>
              <wp:positionH relativeFrom="column">
                <wp:posOffset>5847769</wp:posOffset>
              </wp:positionH>
              <wp:positionV relativeFrom="paragraph">
                <wp:posOffset>-215348</wp:posOffset>
              </wp:positionV>
              <wp:extent cx="2441051" cy="212090"/>
              <wp:effectExtent l="0" t="0" r="16510" b="165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1051" cy="212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D50021" w:rsidR="00702C00" w:rsidP="00702C00" w:rsidRDefault="00702C00" w14:paraId="6A934259" w14:textId="77777777">
                          <w:pPr>
                            <w:spacing w:line="300" w:lineRule="auto"/>
                            <w:rPr>
                              <w:sz w:val="16"/>
                              <w:lang w:val="en-US"/>
                            </w:rPr>
                          </w:pPr>
                          <w:r w:rsidRPr="00D50021">
                            <w:rPr>
                              <w:sz w:val="16"/>
                              <w:lang w:val="en-US"/>
                            </w:rPr>
                            <w:t xml:space="preserve">695, avenue Industrial, Ottawa, </w:t>
                          </w:r>
                          <w:proofErr w:type="gramStart"/>
                          <w:r w:rsidRPr="00D50021">
                            <w:rPr>
                              <w:sz w:val="16"/>
                              <w:lang w:val="en-US"/>
                            </w:rPr>
                            <w:t>Ontario  K</w:t>
                          </w:r>
                          <w:proofErr w:type="gramEnd"/>
                          <w:r w:rsidRPr="00D50021">
                            <w:rPr>
                              <w:sz w:val="16"/>
                              <w:lang w:val="en-US"/>
                            </w:rPr>
                            <w:t>1G 0Z1</w:t>
                          </w:r>
                        </w:p>
                        <w:p w:rsidRPr="00751356" w:rsidR="00702C00" w:rsidP="00702C00" w:rsidRDefault="00702C00" w14:paraId="2E6551E2" w14:textId="77777777">
                          <w:pPr>
                            <w:spacing w:line="30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740AA20">
              <v:stroke joinstyle="miter"/>
              <v:path gradientshapeok="t" o:connecttype="rect"/>
            </v:shapetype>
            <v:shape id="Text Box 2" style="position:absolute;margin-left:460.45pt;margin-top:-16.95pt;width:192.2pt;height:16.7pt;z-index:-25165516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">
              <v:textbox>
                <w:txbxContent>
                  <w:p w:rsidRPr="00D50021" w:rsidR="00702C00" w:rsidP="00702C00" w:rsidRDefault="00702C00" w14:paraId="6A934259" w14:textId="77777777">
                    <w:pPr>
                      <w:spacing w:line="300" w:lineRule="auto"/>
                      <w:rPr>
                        <w:sz w:val="16"/>
                        <w:lang w:val="en-US"/>
                      </w:rPr>
                    </w:pPr>
                    <w:r w:rsidRPr="00D50021">
                      <w:rPr>
                        <w:sz w:val="16"/>
                        <w:lang w:val="en-US"/>
                      </w:rPr>
                      <w:t xml:space="preserve">695, avenue Industrial, Ottawa, </w:t>
                    </w:r>
                    <w:proofErr w:type="gramStart"/>
                    <w:r w:rsidRPr="00D50021">
                      <w:rPr>
                        <w:sz w:val="16"/>
                        <w:lang w:val="en-US"/>
                      </w:rPr>
                      <w:t>Ontario  K</w:t>
                    </w:r>
                    <w:proofErr w:type="gramEnd"/>
                    <w:r w:rsidRPr="00D50021">
                      <w:rPr>
                        <w:sz w:val="16"/>
                        <w:lang w:val="en-US"/>
                      </w:rPr>
                      <w:t>1G 0Z1</w:t>
                    </w:r>
                  </w:p>
                  <w:p w:rsidRPr="00751356" w:rsidR="00702C00" w:rsidP="00702C00" w:rsidRDefault="00702C00" w14:paraId="2E6551E2" w14:textId="77777777">
                    <w:pPr>
                      <w:spacing w:line="30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5720" distB="45720" distL="114300" distR="114300" simplePos="0" relativeHeight="251662342" behindDoc="0" locked="0" layoutInCell="1" allowOverlap="1" wp14:anchorId="60FFF7EC" wp14:editId="1B38FD45">
              <wp:simplePos x="0" y="0"/>
              <wp:positionH relativeFrom="column">
                <wp:posOffset>5848985</wp:posOffset>
              </wp:positionH>
              <wp:positionV relativeFrom="paragraph">
                <wp:posOffset>-33020</wp:posOffset>
              </wp:positionV>
              <wp:extent cx="1198880" cy="424180"/>
              <wp:effectExtent l="0" t="0" r="20320" b="1397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8880" cy="424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8D1BF5" w:rsidR="00702C00" w:rsidP="00702C00" w:rsidRDefault="00702C00" w14:paraId="0003271E" w14:textId="77777777">
                          <w:pPr>
                            <w:spacing w:line="300" w:lineRule="auto"/>
                            <w:rPr>
                              <w:sz w:val="16"/>
                              <w:lang w:val="en-US"/>
                            </w:rPr>
                          </w:pPr>
                          <w:r>
                            <w:rPr>
                              <w:noProof/>
                              <w:sz w:val="16"/>
                            </w:rPr>
                            <w:drawing>
                              <wp:inline distT="0" distB="0" distL="0" distR="0" wp14:anchorId="6D5B79ED" wp14:editId="69616002">
                                <wp:extent cx="138989" cy="138989"/>
                                <wp:effectExtent l="0" t="0" r="0" b="0"/>
                                <wp:docPr id="112155123" name="Picture 112155123" descr="Icon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 descr="Icon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4882" cy="1548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16"/>
                            </w:rPr>
                            <w:t> – 1</w:t>
                          </w:r>
                          <w:r>
                            <w:rPr>
                              <w:sz w:val="16"/>
                            </w:rPr>
                            <w:noBreakHyphen/>
                            <w:t>613</w:t>
                          </w:r>
                          <w:r>
                            <w:rPr>
                              <w:sz w:val="16"/>
                            </w:rPr>
                            <w:noBreakHyphen/>
                            <w:t>737</w:t>
                          </w:r>
                          <w:r>
                            <w:rPr>
                              <w:sz w:val="16"/>
                            </w:rPr>
                            <w:noBreakHyphen/>
                            <w:t>2297</w:t>
                          </w:r>
                          <w:r>
                            <w:rPr>
                              <w:sz w:val="16"/>
                            </w:rPr>
                            <w:br/>
                          </w:r>
                          <w:r w:rsidRPr="00F21F4E">
                            <w:rPr>
                              <w:sz w:val="16"/>
                            </w:rPr>
                            <w:drawing>
                              <wp:inline distT="0" distB="0" distL="0" distR="0" wp14:anchorId="57AD2C54" wp14:editId="298A792B">
                                <wp:extent cx="117476" cy="78317"/>
                                <wp:effectExtent l="0" t="0" r="0" b="0"/>
                                <wp:docPr id="1772010668" name="Graphic 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38B7909F-BA56-2782-634D-A86CF72C29F6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Graphic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38B7909F-BA56-2782-634D-A86CF72C29F6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3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1479" cy="8765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16"/>
                            </w:rPr>
                            <w:t> – </w:t>
                          </w:r>
                          <w:r w:rsidRPr="008D1BF5">
                            <w:rPr>
                              <w:sz w:val="16"/>
                              <w:lang w:val="en-US"/>
                            </w:rPr>
                            <w:t>info@cymha.ca</w:t>
                          </w:r>
                        </w:p>
                        <w:p w:rsidRPr="00751356" w:rsidR="00702C00" w:rsidP="00702C00" w:rsidRDefault="00702C00" w14:paraId="14005F7A" w14:textId="77777777">
                          <w:pPr>
                            <w:spacing w:line="30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style="position:absolute;margin-left:460.55pt;margin-top:-2.6pt;width:94.4pt;height:33.4pt;z-index:2516623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" w14:anchorId="60FFF7EC">
              <v:textbox>
                <w:txbxContent>
                  <w:p w:rsidRPr="008D1BF5" w:rsidR="00702C00" w:rsidP="00702C00" w:rsidRDefault="00702C00" w14:paraId="0003271E" w14:textId="77777777">
                    <w:pPr>
                      <w:spacing w:line="300" w:lineRule="auto"/>
                      <w:rPr>
                        <w:sz w:val="16"/>
                        <w:lang w:val="en-US"/>
                      </w:rPr>
                    </w:pPr>
                    <w:r>
                      <w:rPr>
                        <w:noProof/>
                        <w:sz w:val="16"/>
                      </w:rPr>
                      <w:drawing>
                        <wp:inline distT="0" distB="0" distL="0" distR="0" wp14:anchorId="6D5B79ED" wp14:editId="69616002">
                          <wp:extent cx="138989" cy="138989"/>
                          <wp:effectExtent l="0" t="0" r="0" b="0"/>
                          <wp:docPr id="112155123" name="Picture 112155123" descr="Icon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8" descr="Icon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4882" cy="1548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16"/>
                      </w:rPr>
                      <w:t> – 1</w:t>
                    </w:r>
                    <w:r>
                      <w:rPr>
                        <w:sz w:val="16"/>
                      </w:rPr>
                      <w:noBreakHyphen/>
                      <w:t>613</w:t>
                    </w:r>
                    <w:r>
                      <w:rPr>
                        <w:sz w:val="16"/>
                      </w:rPr>
                      <w:noBreakHyphen/>
                      <w:t>737</w:t>
                    </w:r>
                    <w:r>
                      <w:rPr>
                        <w:sz w:val="16"/>
                      </w:rPr>
                      <w:noBreakHyphen/>
                      <w:t>2297</w:t>
                    </w:r>
                    <w:r>
                      <w:rPr>
                        <w:sz w:val="16"/>
                      </w:rPr>
                      <w:br/>
                    </w:r>
                    <w:r w:rsidRPr="00F21F4E">
                      <w:rPr>
                        <w:sz w:val="16"/>
                      </w:rPr>
                      <w:drawing>
                        <wp:inline distT="0" distB="0" distL="0" distR="0" wp14:anchorId="57AD2C54" wp14:editId="298A792B">
                          <wp:extent cx="117476" cy="78317"/>
                          <wp:effectExtent l="0" t="0" r="0" b="0"/>
                          <wp:docPr id="1772010668" name="Graphic 4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38B7909F-BA56-2782-634D-A86CF72C29F6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Graphic 4">
                                    <a:extLst>
                                      <a:ext uri="{FF2B5EF4-FFF2-40B4-BE49-F238E27FC236}">
                                        <a16:creationId xmlns:a16="http://schemas.microsoft.com/office/drawing/2014/main" id="{38B7909F-BA56-2782-634D-A86CF72C29F6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96DAC541-7B7A-43D3-8B79-37D633B846F1}">
                                        <asvg:svgBlip xmlns:asvg="http://schemas.microsoft.com/office/drawing/2016/SVG/main" r:embed="rId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1479" cy="8765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16"/>
                      </w:rPr>
                      <w:t> – </w:t>
                    </w:r>
                    <w:r w:rsidRPr="008D1BF5">
                      <w:rPr>
                        <w:sz w:val="16"/>
                        <w:lang w:val="en-US"/>
                      </w:rPr>
                      <w:t>info@cymha.ca</w:t>
                    </w:r>
                  </w:p>
                  <w:p w:rsidRPr="00751356" w:rsidR="00702C00" w:rsidP="00702C00" w:rsidRDefault="00702C00" w14:paraId="14005F7A" w14:textId="77777777">
                    <w:pPr>
                      <w:spacing w:line="30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5720" distB="45720" distL="114300" distR="114300" simplePos="0" relativeHeight="251663366" behindDoc="0" locked="0" layoutInCell="1" allowOverlap="1" wp14:anchorId="126C1D50" wp14:editId="34899E7D">
              <wp:simplePos x="0" y="0"/>
              <wp:positionH relativeFrom="column">
                <wp:posOffset>7331268</wp:posOffset>
              </wp:positionH>
              <wp:positionV relativeFrom="paragraph">
                <wp:posOffset>-22860</wp:posOffset>
              </wp:positionV>
              <wp:extent cx="941070" cy="393700"/>
              <wp:effectExtent l="0" t="0" r="11430" b="2540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07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2B304D" w:rsidR="00702C00" w:rsidP="00702C00" w:rsidRDefault="00702C00" w14:paraId="40573A9E" w14:textId="77777777">
                          <w:pPr>
                            <w:spacing w:line="348" w:lineRule="auto"/>
                            <w:rPr>
                              <w:sz w:val="16"/>
                              <w:szCs w:val="16"/>
                              <w:lang w:val="es-VE"/>
                            </w:rPr>
                          </w:pPr>
                          <w:r w:rsidRPr="002B304D">
                            <w:rPr>
                              <w:b/>
                              <w:color w:val="2D4D85" w:themeColor="accent1" w:themeShade="BF"/>
                              <w:sz w:val="16"/>
                              <w:lang w:val="es-VE"/>
                            </w:rPr>
                            <w:t>FR</w:t>
                          </w:r>
                          <w:r w:rsidRPr="002B304D">
                            <w:rPr>
                              <w:sz w:val="16"/>
                              <w:lang w:val="es-VE"/>
                            </w:rPr>
                            <w:t> – smdej.ca</w:t>
                          </w:r>
                          <w:r w:rsidRPr="002B304D">
                            <w:rPr>
                              <w:sz w:val="16"/>
                              <w:lang w:val="es-VE"/>
                            </w:rPr>
                            <w:br/>
                          </w:r>
                          <w:r w:rsidRPr="002B304D">
                            <w:rPr>
                              <w:b/>
                              <w:color w:val="2D4D85" w:themeColor="accent1" w:themeShade="BF"/>
                              <w:sz w:val="16"/>
                              <w:lang w:val="es-VE"/>
                            </w:rPr>
                            <w:t>EN</w:t>
                          </w:r>
                          <w:r w:rsidRPr="002B304D">
                            <w:rPr>
                              <w:sz w:val="16"/>
                              <w:lang w:val="es-VE"/>
                            </w:rPr>
                            <w:t> – cymha.ca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style="position:absolute;margin-left:577.25pt;margin-top:-1.8pt;width:74.1pt;height:31pt;z-index:25166336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" w14:anchorId="126C1D50">
              <v:textbox>
                <w:txbxContent>
                  <w:p w:rsidRPr="002B304D" w:rsidR="00702C00" w:rsidP="00702C00" w:rsidRDefault="00702C00" w14:paraId="40573A9E" w14:textId="77777777">
                    <w:pPr>
                      <w:spacing w:line="348" w:lineRule="auto"/>
                      <w:rPr>
                        <w:sz w:val="16"/>
                        <w:szCs w:val="16"/>
                        <w:lang w:val="es-VE"/>
                      </w:rPr>
                    </w:pPr>
                    <w:r w:rsidRPr="002B304D">
                      <w:rPr>
                        <w:b/>
                        <w:color w:val="2D4D85" w:themeColor="accent1" w:themeShade="BF"/>
                        <w:sz w:val="16"/>
                        <w:lang w:val="es-VE"/>
                      </w:rPr>
                      <w:t>FR</w:t>
                    </w:r>
                    <w:r w:rsidRPr="002B304D">
                      <w:rPr>
                        <w:sz w:val="16"/>
                        <w:lang w:val="es-VE"/>
                      </w:rPr>
                      <w:t> – smdej.ca</w:t>
                    </w:r>
                    <w:r w:rsidRPr="002B304D">
                      <w:rPr>
                        <w:sz w:val="16"/>
                        <w:lang w:val="es-VE"/>
                      </w:rPr>
                      <w:br/>
                    </w:r>
                    <w:r w:rsidRPr="002B304D">
                      <w:rPr>
                        <w:b/>
                        <w:color w:val="2D4D85" w:themeColor="accent1" w:themeShade="BF"/>
                        <w:sz w:val="16"/>
                        <w:lang w:val="es-VE"/>
                      </w:rPr>
                      <w:t>EN</w:t>
                    </w:r>
                    <w:r w:rsidRPr="002B304D">
                      <w:rPr>
                        <w:sz w:val="16"/>
                        <w:lang w:val="es-VE"/>
                      </w:rPr>
                      <w:t> – cymha.ca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5720" distB="45720" distL="114300" distR="114300" simplePos="0" relativeHeight="251660294" behindDoc="1" locked="0" layoutInCell="1" allowOverlap="1" wp14:anchorId="1183040E" wp14:editId="2DD2E273">
              <wp:simplePos x="0" y="0"/>
              <wp:positionH relativeFrom="column">
                <wp:posOffset>0</wp:posOffset>
              </wp:positionH>
              <wp:positionV relativeFrom="paragraph">
                <wp:posOffset>-220980</wp:posOffset>
              </wp:positionV>
              <wp:extent cx="4271645" cy="760730"/>
              <wp:effectExtent l="0" t="0" r="14605" b="2032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1645" cy="760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02C00" w:rsidP="00702C00" w:rsidRDefault="00702C00" w14:paraId="7F3CDDED" w14:textId="77777777">
                          <w:pPr>
                            <w:spacing w:after="120" w:line="300" w:lineRule="auto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Institut du savoir sur la santé mentale et les dépendances chez les enfants et les jeunes</w:t>
                          </w:r>
                        </w:p>
                        <w:p w:rsidRPr="005238FD" w:rsidR="00702C00" w:rsidP="00702C00" w:rsidRDefault="00702C00" w14:paraId="5D1AD790" w14:textId="77777777">
                          <w:pPr>
                            <w:spacing w:line="300" w:lineRule="auto"/>
                            <w:rPr>
                              <w:sz w:val="16"/>
                            </w:rPr>
                          </w:pP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Financé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 par le </w:t>
                          </w: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gouvernement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 de </w:t>
                          </w: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l’Ontario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. Les opinions </w:t>
                          </w: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exprimées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ici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sont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celles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5238FD">
                            <w:rPr>
                              <w:sz w:val="16"/>
                              <w:lang w:val="en-US"/>
                            </w:rPr>
                            <w:br/>
                            <w:t xml:space="preserve">de </w:t>
                          </w: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l’Institut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 du savoir et ne </w:t>
                          </w: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reflètent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 pas </w:t>
                          </w: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nécessairement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celles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 de la Province.</w:t>
                          </w:r>
                        </w:p>
                        <w:p w:rsidRPr="002A7E29" w:rsidR="00702C00" w:rsidP="00702C00" w:rsidRDefault="00702C00" w14:paraId="69CCA2ED" w14:textId="77777777">
                          <w:pPr>
                            <w:spacing w:line="30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</w:rPr>
                            <w:br/>
                            <w:t>Knowledge Institute on Child and Youth Mental Health and Addictions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margin-left:0;margin-top:-17.4pt;width:336.35pt;height:59.9pt;z-index:-25165618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" w14:anchorId="1183040E">
              <v:textbox>
                <w:txbxContent>
                  <w:p w:rsidR="00702C00" w:rsidP="00702C00" w:rsidRDefault="00702C00" w14:paraId="7F3CDDED" w14:textId="77777777">
                    <w:pPr>
                      <w:spacing w:after="120" w:line="300" w:lineRule="auto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Institut du savoir sur la santé mentale et les dépendances chez les enfants et les jeunes</w:t>
                    </w:r>
                  </w:p>
                  <w:p w:rsidRPr="005238FD" w:rsidR="00702C00" w:rsidP="00702C00" w:rsidRDefault="00702C00" w14:paraId="5D1AD790" w14:textId="77777777">
                    <w:pPr>
                      <w:spacing w:line="300" w:lineRule="auto"/>
                      <w:rPr>
                        <w:sz w:val="16"/>
                      </w:rPr>
                    </w:pP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Financé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 par le </w:t>
                    </w: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gouvernement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 de </w:t>
                    </w: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l’Ontario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. Les opinions </w:t>
                    </w: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exprimées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ici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sont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celles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 </w:t>
                    </w:r>
                    <w:r w:rsidRPr="005238FD">
                      <w:rPr>
                        <w:sz w:val="16"/>
                        <w:lang w:val="en-US"/>
                      </w:rPr>
                      <w:br/>
                      <w:t xml:space="preserve">de </w:t>
                    </w: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l’Institut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 du savoir et ne </w:t>
                    </w: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reflètent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 pas </w:t>
                    </w: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nécessairement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celles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 de la Province.</w:t>
                    </w:r>
                  </w:p>
                  <w:p w:rsidRPr="002A7E29" w:rsidR="00702C00" w:rsidP="00702C00" w:rsidRDefault="00702C00" w14:paraId="69CCA2ED" w14:textId="77777777">
                    <w:pPr>
                      <w:spacing w:line="30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</w:rPr>
                      <w:br/>
                      <w:t>Knowledge Institute on Child and Youth Mental Health and Addictions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C4822" w:rsidP="00C9577A" w:rsidRDefault="00EC4822" w14:paraId="015E22C4" w14:textId="77777777">
      <w:r>
        <w:separator/>
      </w:r>
    </w:p>
  </w:footnote>
  <w:footnote w:type="continuationSeparator" w:id="0">
    <w:p w:rsidR="00EC4822" w:rsidP="00C9577A" w:rsidRDefault="00EC4822" w14:paraId="2854BE6E" w14:textId="77777777">
      <w:r>
        <w:continuationSeparator/>
      </w:r>
    </w:p>
  </w:footnote>
  <w:footnote w:type="continuationNotice" w:id="1">
    <w:p w:rsidR="00EC4822" w:rsidRDefault="00EC4822" w14:paraId="47EC7B0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1051A" w:rsidRDefault="0001051A" w14:paraId="1635A7E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447DF6" w:rsidP="00C9577A" w:rsidRDefault="00560AFD" w14:paraId="53997D3D" w14:textId="77777777">
    <w:r>
      <w:rPr>
        <w:noProof/>
      </w:rPr>
      <w:drawing>
        <wp:anchor distT="0" distB="0" distL="114300" distR="114300" simplePos="0" relativeHeight="251658240" behindDoc="1" locked="1" layoutInCell="1" allowOverlap="1" wp14:anchorId="441A000F" wp14:editId="34810C67">
          <wp:simplePos x="0" y="0"/>
          <wp:positionH relativeFrom="page">
            <wp:posOffset>9020175</wp:posOffset>
          </wp:positionH>
          <wp:positionV relativeFrom="paragraph">
            <wp:posOffset>3810</wp:posOffset>
          </wp:positionV>
          <wp:extent cx="577850" cy="577850"/>
          <wp:effectExtent l="0" t="0" r="6350" b="635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du wp14">
  <w:p w:rsidR="00883AC2" w:rsidP="00C9577A" w:rsidRDefault="00883AC2" w14:paraId="0D9DA71A" w14:textId="77777777">
    <w:pPr>
      <w:pStyle w:val="Head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512CA72B" wp14:editId="391606A5">
          <wp:simplePos x="0" y="0"/>
          <wp:positionH relativeFrom="page">
            <wp:posOffset>462280</wp:posOffset>
          </wp:positionH>
          <wp:positionV relativeFrom="paragraph">
            <wp:posOffset>0</wp:posOffset>
          </wp:positionV>
          <wp:extent cx="2440940" cy="45720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94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722E7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18C2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C8A2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3A44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9231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85603D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2A649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33FCCE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C100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403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4E16DD3"/>
    <w:multiLevelType w:val="hybridMultilevel"/>
    <w:tmpl w:val="09BA70F2"/>
    <w:lvl w:ilvl="0" w:tplc="7A06BB04">
      <w:start w:val="1"/>
      <w:numFmt w:val="decimal"/>
      <w:lvlText w:val="%1."/>
      <w:lvlJc w:val="left"/>
      <w:pPr>
        <w:ind w:left="360" w:hanging="216"/>
      </w:pPr>
      <w:rPr>
        <w:rFonts w:hint="default"/>
        <w:color w:val="3C68B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2B743B"/>
    <w:multiLevelType w:val="hybridMultilevel"/>
    <w:tmpl w:val="83E2042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0C6D56A6"/>
    <w:multiLevelType w:val="hybridMultilevel"/>
    <w:tmpl w:val="A94A0EF8"/>
    <w:lvl w:ilvl="0" w:tplc="1009000F">
      <w:start w:val="1"/>
      <w:numFmt w:val="decimal"/>
      <w:lvlText w:val="%1."/>
      <w:lvlJc w:val="left"/>
      <w:pPr>
        <w:ind w:left="180" w:hanging="180"/>
      </w:pPr>
      <w:rPr>
        <w:rFonts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hint="default" w:ascii="Wingdings" w:hAnsi="Wingdings"/>
      </w:rPr>
    </w:lvl>
  </w:abstractNum>
  <w:abstractNum w:abstractNumId="13" w15:restartNumberingAfterBreak="0">
    <w:nsid w:val="0E1A2C80"/>
    <w:multiLevelType w:val="hybridMultilevel"/>
    <w:tmpl w:val="AE207E2C"/>
    <w:lvl w:ilvl="0" w:tplc="F7AC3B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6FF6F91"/>
    <w:multiLevelType w:val="hybridMultilevel"/>
    <w:tmpl w:val="3BEACE50"/>
    <w:lvl w:ilvl="0" w:tplc="6E40296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E9A44C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1AEB6E69"/>
    <w:multiLevelType w:val="hybridMultilevel"/>
    <w:tmpl w:val="E14A6D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B9F5438"/>
    <w:multiLevelType w:val="multilevel"/>
    <w:tmpl w:val="B0D42686"/>
    <w:styleLink w:val="CurrentList6"/>
    <w:lvl w:ilvl="0">
      <w:start w:val="1"/>
      <w:numFmt w:val="bullet"/>
      <w:lvlText w:val=""/>
      <w:lvlJc w:val="left"/>
      <w:pPr>
        <w:ind w:left="450" w:hanging="180"/>
      </w:pPr>
      <w:rPr>
        <w:rFonts w:hint="default" w:ascii="Symbol" w:hAnsi="Symbol"/>
        <w:color w:val="3C68B2" w:themeColor="accent1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abstractNum w:abstractNumId="17" w15:restartNumberingAfterBreak="0">
    <w:nsid w:val="1F2F0ADC"/>
    <w:multiLevelType w:val="hybridMultilevel"/>
    <w:tmpl w:val="AD3EA88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333D62AA"/>
    <w:multiLevelType w:val="hybridMultilevel"/>
    <w:tmpl w:val="B7BAFDE8"/>
    <w:lvl w:ilvl="0" w:tplc="590A68AC">
      <w:start w:val="1"/>
      <w:numFmt w:val="decimal"/>
      <w:pStyle w:val="ListNumber"/>
      <w:lvlText w:val="%1."/>
      <w:lvlJc w:val="left"/>
      <w:pPr>
        <w:ind w:left="450" w:hanging="180"/>
      </w:pPr>
      <w:rPr>
        <w:rFonts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4B703C5"/>
    <w:multiLevelType w:val="hybridMultilevel"/>
    <w:tmpl w:val="F8E4EB92"/>
    <w:lvl w:ilvl="0" w:tplc="E3BADAC2">
      <w:start w:val="1"/>
      <w:numFmt w:val="bullet"/>
      <w:pStyle w:val="ListParagraph"/>
      <w:lvlText w:val=""/>
      <w:lvlJc w:val="left"/>
      <w:pPr>
        <w:ind w:left="450" w:hanging="180"/>
      </w:pPr>
      <w:rPr>
        <w:rFonts w:hint="default" w:ascii="Symbol" w:hAnsi="Symbol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D2D3866"/>
    <w:multiLevelType w:val="hybridMultilevel"/>
    <w:tmpl w:val="B114BCFC"/>
    <w:lvl w:ilvl="0" w:tplc="9690BD4C">
      <w:start w:val="1"/>
      <w:numFmt w:val="decimal"/>
      <w:lvlText w:val="%1."/>
      <w:lvlJc w:val="left"/>
      <w:pPr>
        <w:ind w:left="720" w:hanging="360"/>
      </w:pPr>
      <w:rPr>
        <w:rFonts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47C1CEE"/>
    <w:multiLevelType w:val="multilevel"/>
    <w:tmpl w:val="AE207E2C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3C68B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55E7AA0"/>
    <w:multiLevelType w:val="hybridMultilevel"/>
    <w:tmpl w:val="27DA43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75957B7"/>
    <w:multiLevelType w:val="hybridMultilevel"/>
    <w:tmpl w:val="B0D42686"/>
    <w:lvl w:ilvl="0" w:tplc="E63055B6">
      <w:start w:val="1"/>
      <w:numFmt w:val="bullet"/>
      <w:lvlText w:val=""/>
      <w:lvlJc w:val="left"/>
      <w:pPr>
        <w:ind w:left="450" w:hanging="180"/>
      </w:pPr>
      <w:rPr>
        <w:rFonts w:hint="default" w:ascii="Symbol" w:hAnsi="Symbol"/>
        <w:color w:val="3C68B2" w:themeColor="accent1"/>
      </w:rPr>
    </w:lvl>
    <w:lvl w:ilvl="1" w:tplc="FFFFFFFF" w:tentative="1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abstractNum w:abstractNumId="24" w15:restartNumberingAfterBreak="0">
    <w:nsid w:val="499C3428"/>
    <w:multiLevelType w:val="hybridMultilevel"/>
    <w:tmpl w:val="FFFFFFFF"/>
    <w:lvl w:ilvl="0" w:tplc="29A4F2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B0C9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F866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62AF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A4D8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BE61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022E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4099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14C7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BBD32EA"/>
    <w:multiLevelType w:val="hybridMultilevel"/>
    <w:tmpl w:val="D3866046"/>
    <w:lvl w:ilvl="0" w:tplc="F7AC3B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8524CDE"/>
    <w:multiLevelType w:val="hybridMultilevel"/>
    <w:tmpl w:val="CFE89BC0"/>
    <w:lvl w:ilvl="0" w:tplc="8070D6BE">
      <w:start w:val="1"/>
      <w:numFmt w:val="bullet"/>
      <w:lvlText w:val=""/>
      <w:lvlJc w:val="left"/>
      <w:pPr>
        <w:ind w:left="450" w:hanging="180"/>
      </w:pPr>
      <w:rPr>
        <w:rFonts w:hint="default" w:ascii="Symbol" w:hAnsi="Symbol"/>
        <w:color w:val="3C68B2" w:themeColor="accent1"/>
        <w:sz w:val="20"/>
      </w:rPr>
    </w:lvl>
    <w:lvl w:ilvl="1" w:tplc="FFFFFFFF" w:tentative="1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abstractNum w:abstractNumId="27" w15:restartNumberingAfterBreak="0">
    <w:nsid w:val="685562D5"/>
    <w:multiLevelType w:val="multilevel"/>
    <w:tmpl w:val="D5DCD994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09602F7"/>
    <w:multiLevelType w:val="multilevel"/>
    <w:tmpl w:val="AD3EA884"/>
    <w:styleLink w:val="CurrentList5"/>
    <w:lvl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72BD1C40"/>
    <w:multiLevelType w:val="multilevel"/>
    <w:tmpl w:val="27DA43B2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3E979E3"/>
    <w:multiLevelType w:val="hybridMultilevel"/>
    <w:tmpl w:val="000C0966"/>
    <w:lvl w:ilvl="0" w:tplc="F7CA848A">
      <w:start w:val="1"/>
      <w:numFmt w:val="bullet"/>
      <w:pStyle w:val="ListBullet"/>
      <w:lvlText w:val=""/>
      <w:lvlJc w:val="left"/>
      <w:pPr>
        <w:ind w:left="360" w:hanging="216"/>
      </w:pPr>
      <w:rPr>
        <w:rFonts w:hint="default" w:ascii="Symbol" w:hAnsi="Symbol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91A1E58"/>
    <w:multiLevelType w:val="hybridMultilevel"/>
    <w:tmpl w:val="66CC33A8"/>
    <w:lvl w:ilvl="0" w:tplc="071E7624">
      <w:start w:val="1"/>
      <w:numFmt w:val="bullet"/>
      <w:lvlText w:val=""/>
      <w:lvlJc w:val="left"/>
      <w:pPr>
        <w:ind w:left="450" w:hanging="180"/>
      </w:pPr>
      <w:rPr>
        <w:rFonts w:hint="default" w:ascii="Symbol" w:hAnsi="Symbol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F634784"/>
    <w:multiLevelType w:val="multilevel"/>
    <w:tmpl w:val="EC9EF6EC"/>
    <w:styleLink w:val="CurrentList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3C68B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7035084">
    <w:abstractNumId w:val="0"/>
  </w:num>
  <w:num w:numId="2" w16cid:durableId="169102489">
    <w:abstractNumId w:val="1"/>
  </w:num>
  <w:num w:numId="3" w16cid:durableId="125782291">
    <w:abstractNumId w:val="2"/>
  </w:num>
  <w:num w:numId="4" w16cid:durableId="1308972162">
    <w:abstractNumId w:val="3"/>
  </w:num>
  <w:num w:numId="5" w16cid:durableId="1594360716">
    <w:abstractNumId w:val="8"/>
  </w:num>
  <w:num w:numId="6" w16cid:durableId="1557817264">
    <w:abstractNumId w:val="4"/>
  </w:num>
  <w:num w:numId="7" w16cid:durableId="46950922">
    <w:abstractNumId w:val="5"/>
  </w:num>
  <w:num w:numId="8" w16cid:durableId="1791169167">
    <w:abstractNumId w:val="6"/>
  </w:num>
  <w:num w:numId="9" w16cid:durableId="707683873">
    <w:abstractNumId w:val="7"/>
  </w:num>
  <w:num w:numId="10" w16cid:durableId="745803048">
    <w:abstractNumId w:val="9"/>
  </w:num>
  <w:num w:numId="11" w16cid:durableId="1335262548">
    <w:abstractNumId w:val="11"/>
  </w:num>
  <w:num w:numId="12" w16cid:durableId="2004971693">
    <w:abstractNumId w:val="22"/>
  </w:num>
  <w:num w:numId="13" w16cid:durableId="303585020">
    <w:abstractNumId w:val="15"/>
  </w:num>
  <w:num w:numId="14" w16cid:durableId="1737389857">
    <w:abstractNumId w:val="20"/>
  </w:num>
  <w:num w:numId="15" w16cid:durableId="1806117992">
    <w:abstractNumId w:val="29"/>
  </w:num>
  <w:num w:numId="16" w16cid:durableId="779758721">
    <w:abstractNumId w:val="25"/>
  </w:num>
  <w:num w:numId="17" w16cid:durableId="2033725372">
    <w:abstractNumId w:val="27"/>
  </w:num>
  <w:num w:numId="18" w16cid:durableId="1876042845">
    <w:abstractNumId w:val="13"/>
  </w:num>
  <w:num w:numId="19" w16cid:durableId="287201024">
    <w:abstractNumId w:val="10"/>
  </w:num>
  <w:num w:numId="20" w16cid:durableId="790050538">
    <w:abstractNumId w:val="21"/>
  </w:num>
  <w:num w:numId="21" w16cid:durableId="1879849301">
    <w:abstractNumId w:val="30"/>
  </w:num>
  <w:num w:numId="22" w16cid:durableId="1051732471">
    <w:abstractNumId w:val="32"/>
  </w:num>
  <w:num w:numId="23" w16cid:durableId="742291500">
    <w:abstractNumId w:val="14"/>
  </w:num>
  <w:num w:numId="24" w16cid:durableId="1068917336">
    <w:abstractNumId w:val="17"/>
  </w:num>
  <w:num w:numId="25" w16cid:durableId="1436055090">
    <w:abstractNumId w:val="28"/>
  </w:num>
  <w:num w:numId="26" w16cid:durableId="1379159786">
    <w:abstractNumId w:val="23"/>
  </w:num>
  <w:num w:numId="27" w16cid:durableId="527185175">
    <w:abstractNumId w:val="16"/>
  </w:num>
  <w:num w:numId="28" w16cid:durableId="345789797">
    <w:abstractNumId w:val="26"/>
  </w:num>
  <w:num w:numId="29" w16cid:durableId="933824820">
    <w:abstractNumId w:val="31"/>
  </w:num>
  <w:num w:numId="30" w16cid:durableId="1409494505">
    <w:abstractNumId w:val="24"/>
  </w:num>
  <w:num w:numId="31" w16cid:durableId="1054740661">
    <w:abstractNumId w:val="19"/>
  </w:num>
  <w:num w:numId="32" w16cid:durableId="99841754">
    <w:abstractNumId w:val="18"/>
  </w:num>
  <w:num w:numId="33" w16cid:durableId="512577086">
    <w:abstractNumId w:val="1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7C"/>
    <w:rsid w:val="00002142"/>
    <w:rsid w:val="0001051A"/>
    <w:rsid w:val="00012873"/>
    <w:rsid w:val="000178A1"/>
    <w:rsid w:val="0003665D"/>
    <w:rsid w:val="00040173"/>
    <w:rsid w:val="00040C21"/>
    <w:rsid w:val="00042D49"/>
    <w:rsid w:val="000430B8"/>
    <w:rsid w:val="00045489"/>
    <w:rsid w:val="00073A64"/>
    <w:rsid w:val="00074D63"/>
    <w:rsid w:val="000815A2"/>
    <w:rsid w:val="0009250B"/>
    <w:rsid w:val="000A3A87"/>
    <w:rsid w:val="000A512C"/>
    <w:rsid w:val="000A5E79"/>
    <w:rsid w:val="000B2BE4"/>
    <w:rsid w:val="000B3849"/>
    <w:rsid w:val="000D7C35"/>
    <w:rsid w:val="000E113C"/>
    <w:rsid w:val="000E59AD"/>
    <w:rsid w:val="000E71DB"/>
    <w:rsid w:val="000F2979"/>
    <w:rsid w:val="000F34A4"/>
    <w:rsid w:val="00113A80"/>
    <w:rsid w:val="00115BC7"/>
    <w:rsid w:val="00120166"/>
    <w:rsid w:val="0015487E"/>
    <w:rsid w:val="001756CE"/>
    <w:rsid w:val="00186BCE"/>
    <w:rsid w:val="001920C5"/>
    <w:rsid w:val="001A4AAE"/>
    <w:rsid w:val="001B3565"/>
    <w:rsid w:val="001B3D4C"/>
    <w:rsid w:val="001C1C34"/>
    <w:rsid w:val="001C2934"/>
    <w:rsid w:val="001D5029"/>
    <w:rsid w:val="001E3BF9"/>
    <w:rsid w:val="001E43D6"/>
    <w:rsid w:val="001F0DC9"/>
    <w:rsid w:val="001F4DDF"/>
    <w:rsid w:val="00214537"/>
    <w:rsid w:val="0021773E"/>
    <w:rsid w:val="00220292"/>
    <w:rsid w:val="00221189"/>
    <w:rsid w:val="002259C7"/>
    <w:rsid w:val="002315C1"/>
    <w:rsid w:val="002376A0"/>
    <w:rsid w:val="0025003A"/>
    <w:rsid w:val="0026115A"/>
    <w:rsid w:val="0026433B"/>
    <w:rsid w:val="0028230B"/>
    <w:rsid w:val="00290193"/>
    <w:rsid w:val="002B41AB"/>
    <w:rsid w:val="002B6133"/>
    <w:rsid w:val="002B740A"/>
    <w:rsid w:val="002C6E1E"/>
    <w:rsid w:val="002D45DA"/>
    <w:rsid w:val="00317A6A"/>
    <w:rsid w:val="0032303E"/>
    <w:rsid w:val="00333C86"/>
    <w:rsid w:val="00345A5D"/>
    <w:rsid w:val="00351A40"/>
    <w:rsid w:val="00367C6E"/>
    <w:rsid w:val="0038145A"/>
    <w:rsid w:val="00394055"/>
    <w:rsid w:val="003A4DF8"/>
    <w:rsid w:val="003B4334"/>
    <w:rsid w:val="003B522E"/>
    <w:rsid w:val="003C6AE1"/>
    <w:rsid w:val="003D770D"/>
    <w:rsid w:val="003E1572"/>
    <w:rsid w:val="00410414"/>
    <w:rsid w:val="004132EB"/>
    <w:rsid w:val="00425B12"/>
    <w:rsid w:val="00447DF6"/>
    <w:rsid w:val="00450823"/>
    <w:rsid w:val="004B1585"/>
    <w:rsid w:val="004C23B9"/>
    <w:rsid w:val="004E2EC9"/>
    <w:rsid w:val="004E31CC"/>
    <w:rsid w:val="004E52E0"/>
    <w:rsid w:val="004F2047"/>
    <w:rsid w:val="00510B89"/>
    <w:rsid w:val="005308EB"/>
    <w:rsid w:val="005509FD"/>
    <w:rsid w:val="00551D0F"/>
    <w:rsid w:val="00560AFD"/>
    <w:rsid w:val="00574027"/>
    <w:rsid w:val="00575BC3"/>
    <w:rsid w:val="00585183"/>
    <w:rsid w:val="00597442"/>
    <w:rsid w:val="00597FB3"/>
    <w:rsid w:val="005A43AC"/>
    <w:rsid w:val="005A74DE"/>
    <w:rsid w:val="005B1BCD"/>
    <w:rsid w:val="005B48B2"/>
    <w:rsid w:val="005B7A7B"/>
    <w:rsid w:val="005F6042"/>
    <w:rsid w:val="00604B59"/>
    <w:rsid w:val="00605AB2"/>
    <w:rsid w:val="006202AE"/>
    <w:rsid w:val="00621E21"/>
    <w:rsid w:val="00645B6B"/>
    <w:rsid w:val="006730BF"/>
    <w:rsid w:val="00673E1A"/>
    <w:rsid w:val="006A056C"/>
    <w:rsid w:val="006A0889"/>
    <w:rsid w:val="006A1185"/>
    <w:rsid w:val="006A7940"/>
    <w:rsid w:val="006B2F88"/>
    <w:rsid w:val="006B4708"/>
    <w:rsid w:val="006B7FE7"/>
    <w:rsid w:val="006D2B79"/>
    <w:rsid w:val="006D7A93"/>
    <w:rsid w:val="006E0DB7"/>
    <w:rsid w:val="006E677C"/>
    <w:rsid w:val="006E6B5C"/>
    <w:rsid w:val="006E7E2A"/>
    <w:rsid w:val="006F4927"/>
    <w:rsid w:val="00702C00"/>
    <w:rsid w:val="00710915"/>
    <w:rsid w:val="007210A4"/>
    <w:rsid w:val="007275CF"/>
    <w:rsid w:val="007333D0"/>
    <w:rsid w:val="0076426A"/>
    <w:rsid w:val="007765DA"/>
    <w:rsid w:val="007860E3"/>
    <w:rsid w:val="007A2E0E"/>
    <w:rsid w:val="007B2409"/>
    <w:rsid w:val="007B6FFC"/>
    <w:rsid w:val="007C2277"/>
    <w:rsid w:val="007E1E29"/>
    <w:rsid w:val="007E3A6C"/>
    <w:rsid w:val="00814F80"/>
    <w:rsid w:val="00815249"/>
    <w:rsid w:val="00815F45"/>
    <w:rsid w:val="00824146"/>
    <w:rsid w:val="008255F2"/>
    <w:rsid w:val="00825908"/>
    <w:rsid w:val="008303B9"/>
    <w:rsid w:val="00846918"/>
    <w:rsid w:val="0086689A"/>
    <w:rsid w:val="00867961"/>
    <w:rsid w:val="00882C65"/>
    <w:rsid w:val="00883AC2"/>
    <w:rsid w:val="00885B0A"/>
    <w:rsid w:val="00886741"/>
    <w:rsid w:val="00897E34"/>
    <w:rsid w:val="008B7412"/>
    <w:rsid w:val="008D1B64"/>
    <w:rsid w:val="008E31C1"/>
    <w:rsid w:val="008E49DA"/>
    <w:rsid w:val="008E4E28"/>
    <w:rsid w:val="009419D7"/>
    <w:rsid w:val="009447F7"/>
    <w:rsid w:val="00947D60"/>
    <w:rsid w:val="00957A83"/>
    <w:rsid w:val="00975AC7"/>
    <w:rsid w:val="009822D3"/>
    <w:rsid w:val="009A177D"/>
    <w:rsid w:val="009A37B4"/>
    <w:rsid w:val="009A670E"/>
    <w:rsid w:val="009B7939"/>
    <w:rsid w:val="009D5D3F"/>
    <w:rsid w:val="009E2F43"/>
    <w:rsid w:val="009E66A0"/>
    <w:rsid w:val="009F3789"/>
    <w:rsid w:val="00A02798"/>
    <w:rsid w:val="00A04098"/>
    <w:rsid w:val="00A04619"/>
    <w:rsid w:val="00A06A06"/>
    <w:rsid w:val="00A17616"/>
    <w:rsid w:val="00A30B73"/>
    <w:rsid w:val="00A32E39"/>
    <w:rsid w:val="00A436A8"/>
    <w:rsid w:val="00A43834"/>
    <w:rsid w:val="00A53CE7"/>
    <w:rsid w:val="00A56491"/>
    <w:rsid w:val="00A56E79"/>
    <w:rsid w:val="00A64E9B"/>
    <w:rsid w:val="00A82659"/>
    <w:rsid w:val="00AB37F4"/>
    <w:rsid w:val="00AD6353"/>
    <w:rsid w:val="00AE07B1"/>
    <w:rsid w:val="00AE7304"/>
    <w:rsid w:val="00AF7458"/>
    <w:rsid w:val="00AF74A4"/>
    <w:rsid w:val="00B04B7C"/>
    <w:rsid w:val="00B16F38"/>
    <w:rsid w:val="00B2155D"/>
    <w:rsid w:val="00B26C9B"/>
    <w:rsid w:val="00B427E8"/>
    <w:rsid w:val="00B5008B"/>
    <w:rsid w:val="00B6251D"/>
    <w:rsid w:val="00B63111"/>
    <w:rsid w:val="00B63293"/>
    <w:rsid w:val="00B84294"/>
    <w:rsid w:val="00B9024A"/>
    <w:rsid w:val="00B93397"/>
    <w:rsid w:val="00B961AE"/>
    <w:rsid w:val="00BA13B7"/>
    <w:rsid w:val="00BA5180"/>
    <w:rsid w:val="00BB3057"/>
    <w:rsid w:val="00BC3548"/>
    <w:rsid w:val="00BC569E"/>
    <w:rsid w:val="00BC6628"/>
    <w:rsid w:val="00BD0816"/>
    <w:rsid w:val="00BD1852"/>
    <w:rsid w:val="00BD76A1"/>
    <w:rsid w:val="00C15522"/>
    <w:rsid w:val="00C278D3"/>
    <w:rsid w:val="00C36346"/>
    <w:rsid w:val="00C36971"/>
    <w:rsid w:val="00C44CC4"/>
    <w:rsid w:val="00C533D0"/>
    <w:rsid w:val="00C5403F"/>
    <w:rsid w:val="00C7387A"/>
    <w:rsid w:val="00C94D76"/>
    <w:rsid w:val="00C9577A"/>
    <w:rsid w:val="00CA370F"/>
    <w:rsid w:val="00CB1E23"/>
    <w:rsid w:val="00CB4F7E"/>
    <w:rsid w:val="00CD10B8"/>
    <w:rsid w:val="00CD1F69"/>
    <w:rsid w:val="00CD5D81"/>
    <w:rsid w:val="00CF33E9"/>
    <w:rsid w:val="00D009F3"/>
    <w:rsid w:val="00D123EB"/>
    <w:rsid w:val="00D158A1"/>
    <w:rsid w:val="00D308EA"/>
    <w:rsid w:val="00D35CDB"/>
    <w:rsid w:val="00D41062"/>
    <w:rsid w:val="00D41654"/>
    <w:rsid w:val="00D4315A"/>
    <w:rsid w:val="00D54999"/>
    <w:rsid w:val="00D619C4"/>
    <w:rsid w:val="00D74A4B"/>
    <w:rsid w:val="00D76B2E"/>
    <w:rsid w:val="00D83229"/>
    <w:rsid w:val="00DB36E9"/>
    <w:rsid w:val="00DB6C69"/>
    <w:rsid w:val="00DC1D86"/>
    <w:rsid w:val="00DC4C12"/>
    <w:rsid w:val="00DD3F6A"/>
    <w:rsid w:val="00DE6234"/>
    <w:rsid w:val="00DF1535"/>
    <w:rsid w:val="00E01935"/>
    <w:rsid w:val="00E130BF"/>
    <w:rsid w:val="00E25372"/>
    <w:rsid w:val="00E276BD"/>
    <w:rsid w:val="00E27800"/>
    <w:rsid w:val="00E3608B"/>
    <w:rsid w:val="00E4583E"/>
    <w:rsid w:val="00E45B8A"/>
    <w:rsid w:val="00E50885"/>
    <w:rsid w:val="00E732A3"/>
    <w:rsid w:val="00E839CA"/>
    <w:rsid w:val="00E971B1"/>
    <w:rsid w:val="00EB0FAB"/>
    <w:rsid w:val="00EB41EF"/>
    <w:rsid w:val="00EC3549"/>
    <w:rsid w:val="00EC4822"/>
    <w:rsid w:val="00EE7D1D"/>
    <w:rsid w:val="00EF12EB"/>
    <w:rsid w:val="00EF1C7C"/>
    <w:rsid w:val="00F10435"/>
    <w:rsid w:val="00F160E0"/>
    <w:rsid w:val="00F178F5"/>
    <w:rsid w:val="00F2018C"/>
    <w:rsid w:val="00F25C81"/>
    <w:rsid w:val="00F41D17"/>
    <w:rsid w:val="00F70C45"/>
    <w:rsid w:val="00F7479C"/>
    <w:rsid w:val="00F8410D"/>
    <w:rsid w:val="00F9154A"/>
    <w:rsid w:val="00FC7CA2"/>
    <w:rsid w:val="00FF68D4"/>
    <w:rsid w:val="6676E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75843"/>
  <w15:chartTrackingRefBased/>
  <w15:docId w15:val="{3735CC39-CBC7-492E-B6FD-7D44E1A4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1C7C"/>
    <w:pPr>
      <w:suppressAutoHyphens/>
      <w:autoSpaceDE w:val="0"/>
      <w:autoSpaceDN w:val="0"/>
      <w:adjustRightInd w:val="0"/>
      <w:spacing w:after="360" w:line="360" w:lineRule="atLeast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979"/>
    <w:pPr>
      <w:spacing w:after="180" w:line="560" w:lineRule="atLeast"/>
      <w:outlineLvl w:val="0"/>
    </w:pPr>
    <w:rPr>
      <w:rFonts w:eastAsiaTheme="minorEastAsia"/>
      <w:b/>
      <w:bCs/>
      <w:spacing w:val="-5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2979"/>
    <w:pPr>
      <w:spacing w:after="240" w:line="480" w:lineRule="atLeast"/>
      <w:outlineLvl w:val="1"/>
    </w:pPr>
    <w:rPr>
      <w:rFonts w:eastAsiaTheme="minorEastAsia"/>
      <w:b/>
      <w:bCs/>
      <w:color w:val="3C68B2"/>
      <w:spacing w:val="-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74A4"/>
    <w:pPr>
      <w:spacing w:after="240" w:line="480" w:lineRule="atLeast"/>
      <w:outlineLvl w:val="2"/>
    </w:pPr>
    <w:rPr>
      <w:rFonts w:eastAsiaTheme="minorEastAsia"/>
      <w:color w:val="1E4D93"/>
      <w:spacing w:val="-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3CE7"/>
    <w:pPr>
      <w:spacing w:after="0" w:line="400" w:lineRule="atLeast"/>
      <w:outlineLvl w:val="3"/>
    </w:pPr>
    <w:rPr>
      <w:rFonts w:eastAsiaTheme="minorEastAsia"/>
      <w:b/>
      <w:bCs/>
    </w:rPr>
  </w:style>
  <w:style w:type="paragraph" w:styleId="Heading5">
    <w:name w:val="heading 5"/>
    <w:basedOn w:val="Paragraph"/>
    <w:next w:val="Normal"/>
    <w:link w:val="Heading5Char"/>
    <w:uiPriority w:val="9"/>
    <w:unhideWhenUsed/>
    <w:qFormat/>
    <w:rsid w:val="009822D3"/>
    <w:pPr>
      <w:spacing w:after="0"/>
      <w:outlineLvl w:val="4"/>
    </w:pPr>
    <w:rPr>
      <w:rFonts w:ascii="Arial" w:hAnsi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A64"/>
    <w:pPr>
      <w:tabs>
        <w:tab w:val="center" w:pos="4680"/>
        <w:tab w:val="right" w:pos="9360"/>
      </w:tabs>
      <w:spacing w:after="240"/>
    </w:pPr>
    <w:rPr>
      <w:rFonts w:eastAsiaTheme="minorEastAsia"/>
    </w:rPr>
  </w:style>
  <w:style w:type="character" w:styleId="HeaderChar" w:customStyle="1">
    <w:name w:val="Header Char"/>
    <w:basedOn w:val="DefaultParagraphFont"/>
    <w:link w:val="Header"/>
    <w:uiPriority w:val="99"/>
    <w:rsid w:val="00073A64"/>
  </w:style>
  <w:style w:type="paragraph" w:styleId="Footer">
    <w:name w:val="footer"/>
    <w:basedOn w:val="Normal"/>
    <w:link w:val="FooterChar"/>
    <w:uiPriority w:val="99"/>
    <w:unhideWhenUsed/>
    <w:rsid w:val="00447DF6"/>
    <w:pPr>
      <w:tabs>
        <w:tab w:val="center" w:pos="4680"/>
        <w:tab w:val="right" w:pos="9360"/>
      </w:tabs>
      <w:spacing w:after="240"/>
    </w:pPr>
    <w:rPr>
      <w:rFonts w:eastAsiaTheme="minorEastAsia"/>
    </w:rPr>
  </w:style>
  <w:style w:type="character" w:styleId="FooterChar" w:customStyle="1">
    <w:name w:val="Footer Char"/>
    <w:basedOn w:val="DefaultParagraphFont"/>
    <w:link w:val="Footer"/>
    <w:uiPriority w:val="99"/>
    <w:rsid w:val="00447DF6"/>
  </w:style>
  <w:style w:type="paragraph" w:styleId="Body" w:customStyle="1">
    <w:name w:val="Body"/>
    <w:basedOn w:val="Normal"/>
    <w:uiPriority w:val="99"/>
    <w:rsid w:val="009822D3"/>
    <w:pPr>
      <w:spacing w:after="180"/>
    </w:pPr>
    <w:rPr>
      <w:rFonts w:ascii="Biennale" w:hAnsi="Biennale" w:cs="Biennale" w:eastAsiaTheme="minorEastAsia"/>
    </w:rPr>
  </w:style>
  <w:style w:type="numbering" w:styleId="CurrentList1" w:customStyle="1">
    <w:name w:val="Current List1"/>
    <w:uiPriority w:val="99"/>
    <w:rsid w:val="00F178F5"/>
    <w:pPr>
      <w:numPr>
        <w:numId w:val="15"/>
      </w:numPr>
    </w:pPr>
  </w:style>
  <w:style w:type="numbering" w:styleId="CurrentList2" w:customStyle="1">
    <w:name w:val="Current List2"/>
    <w:uiPriority w:val="99"/>
    <w:rsid w:val="00F178F5"/>
    <w:pPr>
      <w:numPr>
        <w:numId w:val="17"/>
      </w:numPr>
    </w:pPr>
  </w:style>
  <w:style w:type="character" w:styleId="Emphasis">
    <w:name w:val="Emphasis"/>
    <w:uiPriority w:val="20"/>
    <w:rsid w:val="00B63111"/>
    <w:rPr>
      <w:b/>
      <w:bCs/>
    </w:rPr>
  </w:style>
  <w:style w:type="paragraph" w:styleId="ListParagraph">
    <w:name w:val="List Paragraph"/>
    <w:basedOn w:val="Normal"/>
    <w:uiPriority w:val="34"/>
    <w:qFormat/>
    <w:rsid w:val="002B6133"/>
    <w:pPr>
      <w:numPr>
        <w:numId w:val="31"/>
      </w:numPr>
      <w:suppressAutoHyphens w:val="0"/>
      <w:autoSpaceDE/>
      <w:autoSpaceDN/>
      <w:adjustRightInd/>
      <w:spacing w:after="120" w:line="240" w:lineRule="atLeast"/>
      <w:ind w:left="360" w:hanging="360"/>
      <w:textAlignment w:val="auto"/>
    </w:pPr>
    <w:rPr>
      <w:rFonts w:eastAsiaTheme="minorEastAsia"/>
    </w:rPr>
  </w:style>
  <w:style w:type="numbering" w:styleId="CurrentList3" w:customStyle="1">
    <w:name w:val="Current List3"/>
    <w:uiPriority w:val="99"/>
    <w:rsid w:val="00B63111"/>
    <w:pPr>
      <w:numPr>
        <w:numId w:val="20"/>
      </w:numPr>
    </w:pPr>
  </w:style>
  <w:style w:type="paragraph" w:styleId="Paragraph" w:customStyle="1">
    <w:name w:val="Paragraph"/>
    <w:basedOn w:val="Body"/>
    <w:uiPriority w:val="99"/>
    <w:rsid w:val="009822D3"/>
    <w:rPr>
      <w:rFonts w:ascii="Biennale SemiBold" w:hAnsi="Biennale SemiBold" w:cs="Biennale SemiBold"/>
      <w:b/>
      <w:bCs/>
    </w:rPr>
  </w:style>
  <w:style w:type="character" w:styleId="SECTION" w:customStyle="1">
    <w:name w:val="SECTION"/>
    <w:uiPriority w:val="99"/>
    <w:rsid w:val="00F178F5"/>
    <w:rPr>
      <w:rFonts w:ascii="Arial" w:hAnsi="Arial" w:cs="Arial"/>
      <w:b/>
      <w:bCs/>
      <w:caps/>
      <w:color w:val="3C68B2"/>
      <w:spacing w:val="13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rsid w:val="00073A64"/>
    <w:pPr>
      <w:spacing w:after="180" w:line="560" w:lineRule="atLeast"/>
    </w:pPr>
    <w:rPr>
      <w:rFonts w:eastAsiaTheme="minorEastAsia"/>
      <w:b/>
      <w:bCs/>
      <w:sz w:val="60"/>
      <w:szCs w:val="60"/>
    </w:rPr>
  </w:style>
  <w:style w:type="character" w:styleId="TitleChar" w:customStyle="1">
    <w:name w:val="Title Char"/>
    <w:basedOn w:val="DefaultParagraphFont"/>
    <w:link w:val="Title"/>
    <w:uiPriority w:val="10"/>
    <w:rsid w:val="009822D3"/>
    <w:rPr>
      <w:rFonts w:ascii="Arial" w:hAnsi="Arial" w:cs="Arial"/>
      <w:b/>
      <w:bCs/>
      <w:color w:val="000000"/>
      <w:sz w:val="60"/>
      <w:szCs w:val="60"/>
      <w:lang w:val="fr-CA"/>
    </w:rPr>
  </w:style>
  <w:style w:type="paragraph" w:styleId="Subtitle">
    <w:name w:val="Subtitle"/>
    <w:basedOn w:val="Normal"/>
    <w:next w:val="Normal"/>
    <w:link w:val="SubtitleChar"/>
    <w:uiPriority w:val="11"/>
    <w:rsid w:val="00073A64"/>
    <w:pPr>
      <w:spacing w:after="240" w:line="480" w:lineRule="atLeast"/>
    </w:pPr>
    <w:rPr>
      <w:rFonts w:eastAsiaTheme="minorEastAsia"/>
      <w:color w:val="595959" w:themeColor="text1" w:themeTint="A6"/>
      <w:sz w:val="32"/>
      <w:szCs w:val="32"/>
    </w:rPr>
  </w:style>
  <w:style w:type="character" w:styleId="SubtitleChar" w:customStyle="1">
    <w:name w:val="Subtitle Char"/>
    <w:basedOn w:val="DefaultParagraphFont"/>
    <w:link w:val="Subtitle"/>
    <w:uiPriority w:val="11"/>
    <w:rsid w:val="009822D3"/>
    <w:rPr>
      <w:rFonts w:ascii="Arial" w:hAnsi="Arial" w:cs="Arial"/>
      <w:color w:val="595959" w:themeColor="text1" w:themeTint="A6"/>
      <w:sz w:val="32"/>
      <w:szCs w:val="32"/>
      <w:lang w:val="fr-CA"/>
    </w:rPr>
  </w:style>
  <w:style w:type="character" w:styleId="Heading1Char" w:customStyle="1">
    <w:name w:val="Heading 1 Char"/>
    <w:basedOn w:val="DefaultParagraphFont"/>
    <w:link w:val="Heading1"/>
    <w:uiPriority w:val="9"/>
    <w:rsid w:val="000F2979"/>
    <w:rPr>
      <w:rFonts w:ascii="Arial" w:hAnsi="Arial" w:cs="Arial"/>
      <w:b/>
      <w:bCs/>
      <w:color w:val="000000"/>
      <w:spacing w:val="-5"/>
      <w:sz w:val="44"/>
      <w:szCs w:val="44"/>
      <w:lang w:val="fr-CA"/>
    </w:rPr>
  </w:style>
  <w:style w:type="character" w:styleId="Heading2Char" w:customStyle="1">
    <w:name w:val="Heading 2 Char"/>
    <w:basedOn w:val="DefaultParagraphFont"/>
    <w:link w:val="Heading2"/>
    <w:uiPriority w:val="9"/>
    <w:rsid w:val="000F2979"/>
    <w:rPr>
      <w:rFonts w:ascii="Arial" w:hAnsi="Arial" w:cs="Arial"/>
      <w:b/>
      <w:bCs/>
      <w:color w:val="3C68B2"/>
      <w:spacing w:val="-5"/>
      <w:sz w:val="32"/>
      <w:szCs w:val="32"/>
      <w:lang w:val="fr-CA"/>
    </w:rPr>
  </w:style>
  <w:style w:type="character" w:styleId="Heading3Char" w:customStyle="1">
    <w:name w:val="Heading 3 Char"/>
    <w:basedOn w:val="DefaultParagraphFont"/>
    <w:link w:val="Heading3"/>
    <w:uiPriority w:val="9"/>
    <w:rsid w:val="00AF74A4"/>
    <w:rPr>
      <w:rFonts w:ascii="Arial" w:hAnsi="Arial" w:cs="Arial"/>
      <w:color w:val="1E4D93"/>
      <w:spacing w:val="-5"/>
      <w:sz w:val="28"/>
      <w:szCs w:val="28"/>
      <w:lang w:val="fr-CA"/>
    </w:rPr>
  </w:style>
  <w:style w:type="character" w:styleId="Heading4Char" w:customStyle="1">
    <w:name w:val="Heading 4 Char"/>
    <w:basedOn w:val="DefaultParagraphFont"/>
    <w:link w:val="Heading4"/>
    <w:uiPriority w:val="9"/>
    <w:rsid w:val="00A53CE7"/>
    <w:rPr>
      <w:rFonts w:ascii="Arial" w:hAnsi="Arial" w:cs="Arial" w:eastAsiaTheme="minorEastAsia"/>
      <w:b/>
      <w:bCs/>
      <w:color w:val="000000"/>
      <w:sz w:val="20"/>
      <w:szCs w:val="20"/>
      <w:lang w:val="fr-CA"/>
    </w:rPr>
  </w:style>
  <w:style w:type="character" w:styleId="Heading5Char" w:customStyle="1">
    <w:name w:val="Heading 5 Char"/>
    <w:basedOn w:val="DefaultParagraphFont"/>
    <w:link w:val="Heading5"/>
    <w:uiPriority w:val="9"/>
    <w:rsid w:val="009822D3"/>
    <w:rPr>
      <w:rFonts w:ascii="Arial" w:hAnsi="Arial" w:cs="Arial"/>
      <w:b/>
      <w:bCs/>
      <w:color w:val="000000"/>
      <w:sz w:val="20"/>
      <w:szCs w:val="20"/>
      <w:lang w:val="fr-CA"/>
    </w:rPr>
  </w:style>
  <w:style w:type="numbering" w:styleId="CurrentList4" w:customStyle="1">
    <w:name w:val="Current List4"/>
    <w:uiPriority w:val="99"/>
    <w:rsid w:val="00B63111"/>
    <w:pPr>
      <w:numPr>
        <w:numId w:val="22"/>
      </w:numPr>
    </w:pPr>
  </w:style>
  <w:style w:type="paragraph" w:styleId="ListNumber">
    <w:name w:val="List Number"/>
    <w:basedOn w:val="ListParagraph"/>
    <w:uiPriority w:val="99"/>
    <w:unhideWhenUsed/>
    <w:qFormat/>
    <w:rsid w:val="0026433B"/>
    <w:pPr>
      <w:numPr>
        <w:numId w:val="32"/>
      </w:numPr>
      <w:ind w:left="360" w:hanging="360"/>
    </w:pPr>
  </w:style>
  <w:style w:type="paragraph" w:styleId="ListBullet">
    <w:name w:val="List Bullet"/>
    <w:basedOn w:val="ListParagraph"/>
    <w:uiPriority w:val="99"/>
    <w:unhideWhenUsed/>
    <w:rsid w:val="00B63111"/>
    <w:pPr>
      <w:numPr>
        <w:numId w:val="21"/>
      </w:numPr>
    </w:pPr>
  </w:style>
  <w:style w:type="character" w:styleId="Strong">
    <w:name w:val="Strong"/>
    <w:basedOn w:val="DefaultParagraphFont"/>
    <w:uiPriority w:val="22"/>
    <w:rsid w:val="000F297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2979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drop-cap" w:customStyle="1">
    <w:name w:val="drop-cap"/>
    <w:basedOn w:val="DefaultParagraphFont"/>
    <w:rsid w:val="000F2979"/>
  </w:style>
  <w:style w:type="paragraph" w:styleId="deck" w:customStyle="1">
    <w:name w:val="deck"/>
    <w:basedOn w:val="Normal"/>
    <w:rsid w:val="000F2979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0F2979"/>
    <w:pPr>
      <w:suppressAutoHyphens/>
      <w:autoSpaceDE w:val="0"/>
      <w:autoSpaceDN w:val="0"/>
      <w:adjustRightInd w:val="0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D158A1"/>
    <w:rPr>
      <w:rFonts w:ascii="Arial" w:hAnsi="Arial" w:cs="Arial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DD3F6A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-Accent1">
    <w:name w:val="Grid Table 1 Light Accent 1"/>
    <w:basedOn w:val="TableNormal"/>
    <w:uiPriority w:val="46"/>
    <w:rsid w:val="00DD3F6A"/>
    <w:tblPr>
      <w:tblStyleRowBandSize w:val="1"/>
      <w:tblStyleColBandSize w:val="1"/>
      <w:tblBorders>
        <w:top w:val="single" w:color="ADC1E3" w:themeColor="accent1" w:themeTint="66" w:sz="4" w:space="0"/>
        <w:left w:val="single" w:color="ADC1E3" w:themeColor="accent1" w:themeTint="66" w:sz="4" w:space="0"/>
        <w:bottom w:val="single" w:color="ADC1E3" w:themeColor="accent1" w:themeTint="66" w:sz="4" w:space="0"/>
        <w:right w:val="single" w:color="ADC1E3" w:themeColor="accent1" w:themeTint="66" w:sz="4" w:space="0"/>
        <w:insideH w:val="single" w:color="ADC1E3" w:themeColor="accent1" w:themeTint="66" w:sz="4" w:space="0"/>
        <w:insideV w:val="single" w:color="ADC1E3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4A3D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4A3D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885B0A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85B0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885B0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885B0A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PlainTable1">
    <w:name w:val="Plain Table 1"/>
    <w:basedOn w:val="TableNormal"/>
    <w:uiPriority w:val="41"/>
    <w:rsid w:val="00885B0A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85B0A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numbering" w:styleId="CurrentList5" w:customStyle="1">
    <w:name w:val="Current List5"/>
    <w:uiPriority w:val="99"/>
    <w:rsid w:val="00C9577A"/>
    <w:pPr>
      <w:numPr>
        <w:numId w:val="25"/>
      </w:numPr>
    </w:pPr>
  </w:style>
  <w:style w:type="numbering" w:styleId="CurrentList6" w:customStyle="1">
    <w:name w:val="Current List6"/>
    <w:uiPriority w:val="99"/>
    <w:rsid w:val="00C9577A"/>
    <w:pPr>
      <w:numPr>
        <w:numId w:val="27"/>
      </w:numPr>
    </w:pPr>
  </w:style>
  <w:style w:type="character" w:styleId="Hyperlink">
    <w:name w:val="Hyperlink"/>
    <w:basedOn w:val="DefaultParagraphFont"/>
    <w:uiPriority w:val="99"/>
    <w:unhideWhenUsed/>
    <w:rsid w:val="00F160E0"/>
    <w:rPr>
      <w:color w:val="3C68B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A5D"/>
    <w:rPr>
      <w:color w:val="605E5C"/>
      <w:shd w:val="clear" w:color="auto" w:fill="E1DFDD"/>
    </w:rPr>
  </w:style>
  <w:style w:type="character" w:styleId="CommentReference">
    <w:name w:val="annotation reference"/>
    <w:uiPriority w:val="99"/>
    <w:rsid w:val="00EF1C7C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rsid w:val="00EF1C7C"/>
    <w:pPr>
      <w:autoSpaceDE/>
      <w:autoSpaceDN/>
      <w:adjustRightInd/>
      <w:spacing w:after="0" w:line="240" w:lineRule="auto"/>
      <w:textAlignment w:val="auto"/>
    </w:pPr>
    <w:rPr>
      <w:rFonts w:eastAsia="Times New Roman"/>
      <w:bCs/>
      <w:color w:val="565A5C"/>
      <w:lang w:eastAsia="ar-SA"/>
    </w:rPr>
  </w:style>
  <w:style w:type="character" w:styleId="CommentTextChar" w:customStyle="1">
    <w:name w:val="Comment Text Char"/>
    <w:basedOn w:val="DefaultParagraphFont"/>
    <w:uiPriority w:val="99"/>
    <w:semiHidden/>
    <w:rsid w:val="00EF1C7C"/>
    <w:rPr>
      <w:rFonts w:ascii="Arial" w:hAnsi="Arial" w:cs="Arial"/>
      <w:color w:val="000000"/>
      <w:sz w:val="20"/>
      <w:szCs w:val="20"/>
      <w:lang w:val="fr-CA"/>
    </w:rPr>
  </w:style>
  <w:style w:type="character" w:styleId="CommentTextChar1" w:customStyle="1">
    <w:name w:val="Comment Text Char1"/>
    <w:basedOn w:val="DefaultParagraphFont"/>
    <w:link w:val="CommentText"/>
    <w:uiPriority w:val="99"/>
    <w:rsid w:val="00EF1C7C"/>
    <w:rPr>
      <w:rFonts w:ascii="Arial" w:hAnsi="Arial" w:eastAsia="Times New Roman" w:cs="Arial"/>
      <w:bCs/>
      <w:color w:val="565A5C"/>
      <w:sz w:val="20"/>
      <w:szCs w:val="20"/>
      <w:lang w:val="fr-C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4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atsushita\OneDrive%20-%20Children's%20Hospital%20of%20Eastern%20Ontario\Documents\Custom%20Office%20Templates\Letterhead%20Horizontal%20-%20Knowledge%20Institute.dotx" TargetMode="External"/></Relationships>
</file>

<file path=word/theme/theme1.xml><?xml version="1.0" encoding="utf-8"?>
<a:theme xmlns:a="http://schemas.openxmlformats.org/drawingml/2006/main" name="Knowledge Institute">
  <a:themeElements>
    <a:clrScheme name="Custom 4">
      <a:dk1>
        <a:srgbClr val="000000"/>
      </a:dk1>
      <a:lt1>
        <a:srgbClr val="FFFFFF"/>
      </a:lt1>
      <a:dk2>
        <a:srgbClr val="1F2A59"/>
      </a:dk2>
      <a:lt2>
        <a:srgbClr val="F1F1F1"/>
      </a:lt2>
      <a:accent1>
        <a:srgbClr val="3C68B2"/>
      </a:accent1>
      <a:accent2>
        <a:srgbClr val="32A949"/>
      </a:accent2>
      <a:accent3>
        <a:srgbClr val="EA184C"/>
      </a:accent3>
      <a:accent4>
        <a:srgbClr val="F16123"/>
      </a:accent4>
      <a:accent5>
        <a:srgbClr val="7B57A4"/>
      </a:accent5>
      <a:accent6>
        <a:srgbClr val="009F95"/>
      </a:accent6>
      <a:hlink>
        <a:srgbClr val="3C68B2"/>
      </a:hlink>
      <a:folHlink>
        <a:srgbClr val="1E4D9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88442b-efe6-444a-b3be-c3715445cc28" xsi:nil="true"/>
    <lcf76f155ced4ddcb4097134ff3c332f xmlns="f6ee6571-6177-4191-b13a-721ebb84dfa5">
      <Terms xmlns="http://schemas.microsoft.com/office/infopath/2007/PartnerControls"/>
    </lcf76f155ced4ddcb4097134ff3c332f>
    <_dlc_DocId xmlns="7788442b-efe6-444a-b3be-c3715445cc28">YVPY45RDREHV-709275869-246986</_dlc_DocId>
    <_dlc_DocIdUrl xmlns="7788442b-efe6-444a-b3be-c3715445cc28">
      <Url>https://mycheo.sharepoint.com/sites/SI_CYMHA_KnowledgeInstitute/_layouts/15/DocIdRedir.aspx?ID=YVPY45RDREHV-709275869-246986</Url>
      <Description>YVPY45RDREHV-709275869-246986</Description>
    </_dlc_DocIdUrl>
    <Surveyuploaded xmlns="f6ee6571-6177-4191-b13a-721ebb84dfa5">false</Surveyuploade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9DD981543664EB84C6F7C922AAD54" ma:contentTypeVersion="16" ma:contentTypeDescription="Create a new document." ma:contentTypeScope="" ma:versionID="990bde99058281a63b0794f41f89c34b">
  <xsd:schema xmlns:xsd="http://www.w3.org/2001/XMLSchema" xmlns:xs="http://www.w3.org/2001/XMLSchema" xmlns:p="http://schemas.microsoft.com/office/2006/metadata/properties" xmlns:ns2="7788442b-efe6-444a-b3be-c3715445cc28" xmlns:ns3="f6ee6571-6177-4191-b13a-721ebb84dfa5" targetNamespace="http://schemas.microsoft.com/office/2006/metadata/properties" ma:root="true" ma:fieldsID="42b02661ee0bd163964b9658350f1fee" ns2:_="" ns3:_="">
    <xsd:import namespace="7788442b-efe6-444a-b3be-c3715445cc28"/>
    <xsd:import namespace="f6ee6571-6177-4191-b13a-721ebb84df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Surveyuploa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8442b-efe6-444a-b3be-c3715445cc2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6c770-fd2d-42ae-823b-4c5604db7a71}" ma:internalName="TaxCatchAll" ma:showField="CatchAllData" ma:web="7788442b-efe6-444a-b3be-c3715445c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e6571-6177-4191-b13a-721ebb84d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fb9944-b075-4f56-b00c-41cffaffd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rveyuploaded" ma:index="26" nillable="true" ma:displayName="Survey uploaded" ma:default="0" ma:format="Dropdown" ma:internalName="Surveyupload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B294F9F-9DC8-4204-BA17-A7B03FA1133B}">
  <ds:schemaRefs>
    <ds:schemaRef ds:uri="http://schemas.microsoft.com/office/2006/metadata/properties"/>
    <ds:schemaRef ds:uri="http://schemas.microsoft.com/office/infopath/2007/PartnerControls"/>
    <ds:schemaRef ds:uri="7788442b-efe6-444a-b3be-c3715445cc28"/>
    <ds:schemaRef ds:uri="f6ee6571-6177-4191-b13a-721ebb84dfa5"/>
  </ds:schemaRefs>
</ds:datastoreItem>
</file>

<file path=customXml/itemProps2.xml><?xml version="1.0" encoding="utf-8"?>
<ds:datastoreItem xmlns:ds="http://schemas.openxmlformats.org/officeDocument/2006/customXml" ds:itemID="{0FE728D7-4A59-D24F-AD90-D3BEAC030B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70E7D7-35D8-44B8-A8FF-02DDF11646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49E513-0890-4C89-B39C-B224E72B4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8442b-efe6-444a-b3be-c3715445cc28"/>
    <ds:schemaRef ds:uri="f6ee6571-6177-4191-b13a-721ebb84df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26C8236-929A-4CB3-97D5-92A455588267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Letterhead Horizontal - Knowledge Institute.dotx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Matsushita, Kathryn</dc:creator>
  <keywords/>
  <dc:description/>
  <lastModifiedBy>Forget, Nicole</lastModifiedBy>
  <revision>58</revision>
  <dcterms:created xsi:type="dcterms:W3CDTF">2024-03-08T08:37:00.0000000Z</dcterms:created>
  <dcterms:modified xsi:type="dcterms:W3CDTF">2024-09-17T20:04:56.5357363Z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0x010100F809DD981543664EB84C6F7C922AAD54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_dlc_DocIdItemGuid">
    <vt:lpwstr>3519230f-ec8a-446f-980f-f659700ef29d</vt:lpwstr>
  </property>
</Properties>
</file>