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CD12A" w14:textId="77777777" w:rsidR="00F24BB5" w:rsidRPr="00F86C8C" w:rsidRDefault="00F24BB5" w:rsidP="00F24BB5">
      <w:pPr>
        <w:pStyle w:val="Heading1"/>
      </w:pPr>
      <w:r>
        <w:t>Plan de surveillance et d’intervention</w:t>
      </w:r>
    </w:p>
    <w:p w14:paraId="3C710908" w14:textId="1FC3D31B" w:rsidR="00F24BB5" w:rsidRPr="00C75F61" w:rsidRDefault="00C75F61" w:rsidP="00F24BB5">
      <w:pPr>
        <w:rPr>
          <w:b/>
          <w:bCs/>
          <w:color w:val="1F2A59" w:themeColor="text2"/>
        </w:rPr>
      </w:pPr>
      <w:r>
        <w:rPr>
          <w:b/>
          <w:color w:val="1F2A59" w:themeColor="text2"/>
        </w:rPr>
        <w:t>Titre du projet :</w:t>
      </w:r>
    </w:p>
    <w:tbl>
      <w:tblPr>
        <w:tblStyle w:val="TableGrid"/>
        <w:tblW w:w="5168" w:type="pct"/>
        <w:tblLook w:val="04A0" w:firstRow="1" w:lastRow="0" w:firstColumn="1" w:lastColumn="0" w:noHBand="0" w:noVBand="1"/>
      </w:tblPr>
      <w:tblGrid>
        <w:gridCol w:w="1836"/>
        <w:gridCol w:w="1418"/>
        <w:gridCol w:w="1115"/>
        <w:gridCol w:w="1397"/>
        <w:gridCol w:w="1397"/>
        <w:gridCol w:w="1270"/>
        <w:gridCol w:w="1484"/>
        <w:gridCol w:w="1310"/>
        <w:gridCol w:w="1950"/>
      </w:tblGrid>
      <w:tr w:rsidR="00F24BB5" w:rsidRPr="00AD2AC8" w14:paraId="620F358D" w14:textId="77777777" w:rsidTr="00932FB9">
        <w:trPr>
          <w:trHeight w:val="738"/>
        </w:trPr>
        <w:tc>
          <w:tcPr>
            <w:tcW w:w="3200" w:type="pct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57744A67" w14:textId="77777777" w:rsidR="00F24BB5" w:rsidRPr="00C75F61" w:rsidRDefault="00F24BB5" w:rsidP="004B6E25">
            <w:pPr>
              <w:spacing w:after="0" w:line="240" w:lineRule="auto"/>
              <w:ind w:left="57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t>PLAN DE SURVEILLANCE</w:t>
            </w:r>
          </w:p>
        </w:tc>
        <w:tc>
          <w:tcPr>
            <w:tcW w:w="1800" w:type="pct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23572ABC" w14:textId="77777777" w:rsidR="00F24BB5" w:rsidRPr="00C75F61" w:rsidRDefault="00F24BB5" w:rsidP="004B6E25">
            <w:pPr>
              <w:spacing w:after="0" w:line="240" w:lineRule="auto"/>
              <w:ind w:left="57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t>PLAN D’INTERVENTION</w:t>
            </w:r>
          </w:p>
        </w:tc>
      </w:tr>
      <w:tr w:rsidR="00F24BB5" w:rsidRPr="00AD2AC8" w14:paraId="417A8DAB" w14:textId="77777777" w:rsidTr="00932FB9">
        <w:trPr>
          <w:trHeight w:val="473"/>
        </w:trPr>
        <w:tc>
          <w:tcPr>
            <w:tcW w:w="69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7C865875" w14:textId="77777777" w:rsidR="00F24BB5" w:rsidRPr="00AD2AC8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Paramètre</w:t>
            </w:r>
          </w:p>
        </w:tc>
        <w:tc>
          <w:tcPr>
            <w:tcW w:w="53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48FC7278" w14:textId="77777777" w:rsidR="00F24BB5" w:rsidRPr="00AD2AC8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Liens à un objectif SMART</w:t>
            </w:r>
          </w:p>
        </w:tc>
        <w:tc>
          <w:tcPr>
            <w:tcW w:w="4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17C04A13" w14:textId="77777777" w:rsidR="00F24BB5" w:rsidRPr="00AD2AC8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Cible</w:t>
            </w:r>
          </w:p>
        </w:tc>
        <w:tc>
          <w:tcPr>
            <w:tcW w:w="5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46E684A2" w14:textId="77777777" w:rsidR="00F24BB5" w:rsidRPr="00AD2AC8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Méthode de mesure</w:t>
            </w:r>
          </w:p>
        </w:tc>
        <w:tc>
          <w:tcPr>
            <w:tcW w:w="5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147B0A81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Fréquence de vérification</w:t>
            </w:r>
          </w:p>
        </w:tc>
        <w:tc>
          <w:tcPr>
            <w:tcW w:w="4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4F4EAD8F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Responsable</w:t>
            </w:r>
          </w:p>
        </w:tc>
        <w:tc>
          <w:tcPr>
            <w:tcW w:w="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186537B8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Limites supérieures et inférieures acceptables</w:t>
            </w:r>
          </w:p>
        </w:tc>
        <w:tc>
          <w:tcPr>
            <w:tcW w:w="49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7E174F7A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color w:val="FFFFFF" w:themeColor="background1"/>
                <w:sz w:val="16"/>
              </w:rPr>
              <w:t>Intervenant.e</w:t>
            </w:r>
            <w:proofErr w:type="spellEnd"/>
          </w:p>
        </w:tc>
        <w:tc>
          <w:tcPr>
            <w:tcW w:w="7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5F510004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Plan de réaction</w:t>
            </w:r>
          </w:p>
        </w:tc>
      </w:tr>
      <w:tr w:rsidR="00F24BB5" w:rsidRPr="00AD2AC8" w14:paraId="6B6F27C2" w14:textId="77777777" w:rsidTr="00932FB9">
        <w:trPr>
          <w:trHeight w:val="432"/>
        </w:trPr>
        <w:tc>
          <w:tcPr>
            <w:tcW w:w="697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0C165258" w14:textId="77777777" w:rsidR="00F24BB5" w:rsidRPr="00F24BB5" w:rsidRDefault="00F24BB5" w:rsidP="00F24BB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Ajoutez vos résultats (issus des objectifs SMART de votre plan de mise en œuvre),</w:t>
            </w:r>
          </w:p>
          <w:p w14:paraId="1599A866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p. ex. la durée du cycle d’accueil.</w:t>
            </w:r>
          </w:p>
        </w:tc>
        <w:tc>
          <w:tcPr>
            <w:tcW w:w="538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42DE0B46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Efficacité : réduire la durée du cycle d’accueil.</w:t>
            </w:r>
          </w:p>
        </w:tc>
        <w:tc>
          <w:tcPr>
            <w:tcW w:w="423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5B635B70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De 10 jours à 8 jours.</w:t>
            </w:r>
          </w:p>
        </w:tc>
        <w:tc>
          <w:tcPr>
            <w:tcW w:w="530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0DB7BDD1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Durée moyenne du cycle d’accueil (mensuelle).</w:t>
            </w:r>
          </w:p>
        </w:tc>
        <w:tc>
          <w:tcPr>
            <w:tcW w:w="530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5CF9C481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À la fin de chaque mois.</w:t>
            </w:r>
          </w:p>
        </w:tc>
        <w:tc>
          <w:tcPr>
            <w:tcW w:w="482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74F470F0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Jen P.</w:t>
            </w:r>
          </w:p>
        </w:tc>
        <w:tc>
          <w:tcPr>
            <w:tcW w:w="563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609D8C7D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Supérieure : 8 jours; Inférieure : moins de 8 jours</w:t>
            </w:r>
          </w:p>
        </w:tc>
        <w:tc>
          <w:tcPr>
            <w:tcW w:w="497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1723876E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John G.</w:t>
            </w:r>
          </w:p>
        </w:tc>
        <w:tc>
          <w:tcPr>
            <w:tcW w:w="740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490F4FA4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</w:rPr>
              <w:t>En cas de tendance à la hausse (plus de 8 jours en moyenne pendant 2 mois consécutifs) ou de cycle de plus de 12 jours, l’équipe se réunira à nouveau pour déterminer la marche à suivre.</w:t>
            </w:r>
          </w:p>
        </w:tc>
      </w:tr>
      <w:tr w:rsidR="00F24BB5" w:rsidRPr="00AD2AC8" w14:paraId="272D3A54" w14:textId="77777777" w:rsidTr="00932FB9">
        <w:trPr>
          <w:trHeight w:val="432"/>
        </w:trPr>
        <w:tc>
          <w:tcPr>
            <w:tcW w:w="697" w:type="pct"/>
            <w:shd w:val="clear" w:color="auto" w:fill="FFFFFF" w:themeFill="background1"/>
            <w:vAlign w:val="center"/>
          </w:tcPr>
          <w:p w14:paraId="22552DDF" w14:textId="77777777" w:rsidR="00F24BB5" w:rsidRPr="00AD2AC8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b/>
                <w:bCs/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8" w:type="pct"/>
          </w:tcPr>
          <w:p w14:paraId="38CD892C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23" w:type="pct"/>
          </w:tcPr>
          <w:p w14:paraId="40142990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608B4537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59EB28E5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82" w:type="pct"/>
          </w:tcPr>
          <w:p w14:paraId="2D8CB1D5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63" w:type="pct"/>
          </w:tcPr>
          <w:p w14:paraId="098F0DA7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97" w:type="pct"/>
          </w:tcPr>
          <w:p w14:paraId="500B67E7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740" w:type="pct"/>
          </w:tcPr>
          <w:p w14:paraId="609DF783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  <w:tr w:rsidR="00F24BB5" w:rsidRPr="00AD2AC8" w14:paraId="53251B37" w14:textId="77777777" w:rsidTr="00932FB9">
        <w:trPr>
          <w:trHeight w:val="432"/>
        </w:trPr>
        <w:tc>
          <w:tcPr>
            <w:tcW w:w="697" w:type="pct"/>
            <w:shd w:val="clear" w:color="auto" w:fill="FFFFFF" w:themeFill="background1"/>
            <w:vAlign w:val="center"/>
          </w:tcPr>
          <w:p w14:paraId="0D2364E9" w14:textId="0858CA9B" w:rsidR="00F24BB5" w:rsidRPr="00AD2AC8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b/>
                <w:bCs/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8" w:type="pct"/>
          </w:tcPr>
          <w:p w14:paraId="21E3018F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23" w:type="pct"/>
          </w:tcPr>
          <w:p w14:paraId="1CBF864B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7A8FBFB0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77B9B7F9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82" w:type="pct"/>
          </w:tcPr>
          <w:p w14:paraId="2AD3C12C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63" w:type="pct"/>
          </w:tcPr>
          <w:p w14:paraId="18A67640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97" w:type="pct"/>
          </w:tcPr>
          <w:p w14:paraId="451330BE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740" w:type="pct"/>
          </w:tcPr>
          <w:p w14:paraId="0C41CB68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  <w:tr w:rsidR="00F24BB5" w:rsidRPr="00AD2AC8" w14:paraId="48EC2DAB" w14:textId="77777777" w:rsidTr="00932FB9">
        <w:trPr>
          <w:trHeight w:val="432"/>
        </w:trPr>
        <w:tc>
          <w:tcPr>
            <w:tcW w:w="697" w:type="pct"/>
            <w:shd w:val="clear" w:color="auto" w:fill="FFFFFF" w:themeFill="background1"/>
            <w:vAlign w:val="center"/>
          </w:tcPr>
          <w:p w14:paraId="444E841D" w14:textId="77777777" w:rsidR="00F24BB5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rStyle w:val="CommentReference"/>
                <w:rFonts w:eastAsia="Times New Roman"/>
                <w:bCs/>
                <w:color w:val="565A5C"/>
                <w:lang w:eastAsia="ar-SA"/>
              </w:rPr>
            </w:pPr>
          </w:p>
        </w:tc>
        <w:tc>
          <w:tcPr>
            <w:tcW w:w="538" w:type="pct"/>
          </w:tcPr>
          <w:p w14:paraId="132F2D7F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23" w:type="pct"/>
          </w:tcPr>
          <w:p w14:paraId="13F11644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22EFD9DD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6685BEBC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82" w:type="pct"/>
          </w:tcPr>
          <w:p w14:paraId="33F32F21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63" w:type="pct"/>
          </w:tcPr>
          <w:p w14:paraId="1363CFFF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97" w:type="pct"/>
          </w:tcPr>
          <w:p w14:paraId="772F164A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740" w:type="pct"/>
          </w:tcPr>
          <w:p w14:paraId="64771EF9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  <w:tr w:rsidR="00F24BB5" w:rsidRPr="00AD2AC8" w14:paraId="351B8C7F" w14:textId="77777777" w:rsidTr="00932FB9">
        <w:trPr>
          <w:trHeight w:val="432"/>
        </w:trPr>
        <w:tc>
          <w:tcPr>
            <w:tcW w:w="697" w:type="pct"/>
            <w:shd w:val="clear" w:color="auto" w:fill="FFFFFF" w:themeFill="background1"/>
            <w:vAlign w:val="center"/>
          </w:tcPr>
          <w:p w14:paraId="63FAB89E" w14:textId="77777777" w:rsidR="00F24BB5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rStyle w:val="CommentReference"/>
                <w:rFonts w:eastAsia="Times New Roman"/>
                <w:bCs/>
                <w:color w:val="565A5C"/>
                <w:lang w:eastAsia="ar-SA"/>
              </w:rPr>
            </w:pPr>
          </w:p>
        </w:tc>
        <w:tc>
          <w:tcPr>
            <w:tcW w:w="538" w:type="pct"/>
          </w:tcPr>
          <w:p w14:paraId="24896E13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23" w:type="pct"/>
          </w:tcPr>
          <w:p w14:paraId="47509F3A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7AF9431E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4790C7F0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82" w:type="pct"/>
          </w:tcPr>
          <w:p w14:paraId="18532DB6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63" w:type="pct"/>
          </w:tcPr>
          <w:p w14:paraId="4A0D6BB2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97" w:type="pct"/>
          </w:tcPr>
          <w:p w14:paraId="7FE95790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740" w:type="pct"/>
          </w:tcPr>
          <w:p w14:paraId="35D12F97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  <w:tr w:rsidR="00F24BB5" w:rsidRPr="00AD2AC8" w14:paraId="23BA86A4" w14:textId="77777777" w:rsidTr="00932FB9">
        <w:trPr>
          <w:trHeight w:val="432"/>
        </w:trPr>
        <w:tc>
          <w:tcPr>
            <w:tcW w:w="697" w:type="pct"/>
            <w:shd w:val="clear" w:color="auto" w:fill="FFFFFF" w:themeFill="background1"/>
            <w:vAlign w:val="center"/>
          </w:tcPr>
          <w:p w14:paraId="03FA7BAC" w14:textId="77777777" w:rsidR="00F24BB5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rStyle w:val="CommentReference"/>
                <w:rFonts w:eastAsia="Times New Roman"/>
                <w:bCs/>
                <w:color w:val="565A5C"/>
                <w:lang w:eastAsia="ar-SA"/>
              </w:rPr>
            </w:pPr>
          </w:p>
        </w:tc>
        <w:tc>
          <w:tcPr>
            <w:tcW w:w="538" w:type="pct"/>
          </w:tcPr>
          <w:p w14:paraId="3B6734CD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23" w:type="pct"/>
          </w:tcPr>
          <w:p w14:paraId="0161629C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1010AEC0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30" w:type="pct"/>
          </w:tcPr>
          <w:p w14:paraId="6B0CB871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82" w:type="pct"/>
          </w:tcPr>
          <w:p w14:paraId="620CB156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63" w:type="pct"/>
          </w:tcPr>
          <w:p w14:paraId="1BFC103A" w14:textId="77777777" w:rsidR="00F24BB5" w:rsidRPr="00932FB9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497" w:type="pct"/>
          </w:tcPr>
          <w:p w14:paraId="30074EB3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740" w:type="pct"/>
          </w:tcPr>
          <w:p w14:paraId="2362E366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</w:tbl>
    <w:p w14:paraId="03405161" w14:textId="77777777" w:rsidR="00447DF6" w:rsidRPr="00F24BB5" w:rsidRDefault="00447DF6" w:rsidP="00F24BB5"/>
    <w:sectPr w:rsidR="00447DF6" w:rsidRPr="00F24BB5" w:rsidSect="00F24B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800" w:right="1440" w:bottom="1620" w:left="164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A2383" w14:textId="77777777" w:rsidR="00222EF0" w:rsidRDefault="00222EF0" w:rsidP="00C9577A">
      <w:r>
        <w:separator/>
      </w:r>
    </w:p>
  </w:endnote>
  <w:endnote w:type="continuationSeparator" w:id="0">
    <w:p w14:paraId="545DF0E8" w14:textId="77777777" w:rsidR="00222EF0" w:rsidRDefault="00222EF0" w:rsidP="00C9577A">
      <w:r>
        <w:continuationSeparator/>
      </w:r>
    </w:p>
  </w:endnote>
  <w:endnote w:type="continuationNotice" w:id="1">
    <w:p w14:paraId="3713724B" w14:textId="77777777" w:rsidR="00222EF0" w:rsidRDefault="00222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8F3F7" w14:textId="77777777" w:rsidR="00507E91" w:rsidRDefault="00507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841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4036C" w14:textId="77777777" w:rsidR="001B3565" w:rsidRDefault="00824146" w:rsidP="00645B6B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34E7B2CB" wp14:editId="37C2E0AD">
                  <wp:simplePos x="0" y="0"/>
                  <wp:positionH relativeFrom="column">
                    <wp:posOffset>7977822</wp:posOffset>
                  </wp:positionH>
                  <wp:positionV relativeFrom="paragraph">
                    <wp:posOffset>411480</wp:posOffset>
                  </wp:positionV>
                  <wp:extent cx="257810" cy="180975"/>
                  <wp:effectExtent l="0" t="0" r="8890" b="9525"/>
                  <wp:wrapThrough wrapText="bothSides">
                    <wp:wrapPolygon edited="0">
                      <wp:start x="0" y="0"/>
                      <wp:lineTo x="0" y="20463"/>
                      <wp:lineTo x="20749" y="20463"/>
                      <wp:lineTo x="20749" y="0"/>
                      <wp:lineTo x="0" y="0"/>
                    </wp:wrapPolygon>
                  </wp:wrapThrough>
                  <wp:docPr id="364" name="Rectangle 36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781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rect w14:anchorId="3B4A11BD" id="Rectangle 364" o:spid="_x0000_s1026" style="position:absolute;margin-left:628.15pt;margin-top:32.4pt;width:20.3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" fillcolor="#3c68b2 [3204]" stroked="f" strokeweight="1pt">
                  <w10:wrap type="through"/>
                </v:rect>
              </w:pict>
            </mc:Fallback>
          </mc:AlternateContent>
        </w:r>
        <w:r w:rsidR="00645B6B">
          <w:fldChar w:fldCharType="begin"/>
        </w:r>
        <w:r w:rsidR="00645B6B">
          <w:instrText xml:space="preserve"> PAGE   \* MERGEFORMAT </w:instrText>
        </w:r>
        <w:r w:rsidR="00645B6B">
          <w:fldChar w:fldCharType="separate"/>
        </w:r>
        <w:r w:rsidR="00645B6B">
          <w:t>2</w:t>
        </w:r>
        <w:r w:rsidR="00645B6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A2EC" w14:textId="4CE0F6FD" w:rsidR="000A512C" w:rsidRDefault="009730EE">
    <w:pPr>
      <w:pStyle w:val="Footer"/>
    </w:pP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1318" behindDoc="1" locked="0" layoutInCell="1" allowOverlap="1" wp14:anchorId="6D17B32B" wp14:editId="1A005856">
              <wp:simplePos x="0" y="0"/>
              <wp:positionH relativeFrom="column">
                <wp:posOffset>5974991</wp:posOffset>
              </wp:positionH>
              <wp:positionV relativeFrom="paragraph">
                <wp:posOffset>-358471</wp:posOffset>
              </wp:positionV>
              <wp:extent cx="2423988" cy="212090"/>
              <wp:effectExtent l="0" t="0" r="14605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988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902CE" w14:textId="77777777" w:rsidR="00507E91" w:rsidRPr="00D50021" w:rsidRDefault="00507E91" w:rsidP="00507E91">
                          <w:pPr>
                            <w:spacing w:line="300" w:lineRule="auto"/>
                            <w:rPr>
                              <w:sz w:val="16"/>
                              <w:lang w:val="en-US"/>
                            </w:rPr>
                          </w:pPr>
                          <w:r w:rsidRPr="00D50021">
                            <w:rPr>
                              <w:sz w:val="16"/>
                              <w:lang w:val="en-US"/>
                            </w:rPr>
                            <w:t xml:space="preserve">695, avenue Industrial, Ottawa, </w:t>
                          </w:r>
                          <w:proofErr w:type="gramStart"/>
                          <w:r w:rsidRPr="00D50021">
                            <w:rPr>
                              <w:sz w:val="16"/>
                              <w:lang w:val="en-US"/>
                            </w:rPr>
                            <w:t>Ontario  K</w:t>
                          </w:r>
                          <w:proofErr w:type="gramEnd"/>
                          <w:r w:rsidRPr="00D50021">
                            <w:rPr>
                              <w:sz w:val="16"/>
                              <w:lang w:val="en-US"/>
                            </w:rPr>
                            <w:t>1G 0Z1</w:t>
                          </w:r>
                        </w:p>
                        <w:p w14:paraId="77AD99EF" w14:textId="77777777" w:rsidR="00507E91" w:rsidRPr="00751356" w:rsidRDefault="00507E91" w:rsidP="00507E91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7B3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0.45pt;margin-top:-28.25pt;width:190.85pt;height:16.7pt;z-index:-2516551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" strokecolor="white [3212]">
              <v:textbox>
                <w:txbxContent>
                  <w:p w14:paraId="7FB902CE" w14:textId="77777777" w:rsidR="00507E91" w:rsidRPr="00D50021" w:rsidRDefault="00507E91" w:rsidP="00507E91">
                    <w:pPr>
                      <w:spacing w:line="300" w:lineRule="auto"/>
                      <w:rPr>
                        <w:sz w:val="16"/>
                        <w:lang w:val="en-US"/>
                      </w:rPr>
                    </w:pPr>
                    <w:r w:rsidRPr="00D50021">
                      <w:rPr>
                        <w:sz w:val="16"/>
                        <w:lang w:val="en-US"/>
                      </w:rPr>
                      <w:t xml:space="preserve">695, avenue Industrial, Ottawa, </w:t>
                    </w:r>
                    <w:proofErr w:type="gramStart"/>
                    <w:r w:rsidRPr="00D50021">
                      <w:rPr>
                        <w:sz w:val="16"/>
                        <w:lang w:val="en-US"/>
                      </w:rPr>
                      <w:t>Ontario  K</w:t>
                    </w:r>
                    <w:proofErr w:type="gramEnd"/>
                    <w:r w:rsidRPr="00D50021">
                      <w:rPr>
                        <w:sz w:val="16"/>
                        <w:lang w:val="en-US"/>
                      </w:rPr>
                      <w:t>1G 0Z1</w:t>
                    </w:r>
                  </w:p>
                  <w:p w14:paraId="77AD99EF" w14:textId="77777777" w:rsidR="00507E91" w:rsidRPr="00751356" w:rsidRDefault="00507E91" w:rsidP="00507E91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7E91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3366" behindDoc="0" locked="0" layoutInCell="1" allowOverlap="1" wp14:anchorId="5AA31A4A" wp14:editId="4D76EA69">
              <wp:simplePos x="0" y="0"/>
              <wp:positionH relativeFrom="column">
                <wp:posOffset>7458075</wp:posOffset>
              </wp:positionH>
              <wp:positionV relativeFrom="paragraph">
                <wp:posOffset>-166370</wp:posOffset>
              </wp:positionV>
              <wp:extent cx="941070" cy="393700"/>
              <wp:effectExtent l="0" t="0" r="11430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A92A7" w14:textId="77777777" w:rsidR="00507E91" w:rsidRPr="002B304D" w:rsidRDefault="00507E91" w:rsidP="00507E91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es-VE"/>
                            </w:rPr>
                          </w:pPr>
                          <w:r w:rsidRPr="002B304D">
                            <w:rPr>
                              <w:b/>
                              <w:color w:val="2D4D85" w:themeColor="accent1" w:themeShade="BF"/>
                              <w:sz w:val="16"/>
                              <w:lang w:val="es-VE"/>
                            </w:rPr>
                            <w:t>FR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t> – smdej.ca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br/>
                          </w:r>
                          <w:r w:rsidRPr="002B304D">
                            <w:rPr>
                              <w:b/>
                              <w:color w:val="2D4D85" w:themeColor="accent1" w:themeShade="BF"/>
                              <w:sz w:val="16"/>
                              <w:lang w:val="es-VE"/>
                            </w:rPr>
                            <w:t>EN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t> – 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A31A4A" id="_x0000_s1027" type="#_x0000_t202" style="position:absolute;margin-left:587.25pt;margin-top:-13.1pt;width:74.1pt;height:31pt;z-index:2516633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" strokecolor="white [3212]">
              <v:textbox>
                <w:txbxContent>
                  <w:p w14:paraId="2F1A92A7" w14:textId="77777777" w:rsidR="00507E91" w:rsidRPr="002B304D" w:rsidRDefault="00507E91" w:rsidP="00507E91">
                    <w:pPr>
                      <w:spacing w:line="348" w:lineRule="auto"/>
                      <w:rPr>
                        <w:sz w:val="16"/>
                        <w:szCs w:val="16"/>
                        <w:lang w:val="es-VE"/>
                      </w:rPr>
                    </w:pPr>
                    <w:r w:rsidRPr="002B304D">
                      <w:rPr>
                        <w:b/>
                        <w:color w:val="2D4D85" w:themeColor="accent1" w:themeShade="BF"/>
                        <w:sz w:val="16"/>
                        <w:lang w:val="es-VE"/>
                      </w:rPr>
                      <w:t>FR</w:t>
                    </w:r>
                    <w:r w:rsidRPr="002B304D">
                      <w:rPr>
                        <w:sz w:val="16"/>
                        <w:lang w:val="es-VE"/>
                      </w:rPr>
                      <w:t> – smdej.ca</w:t>
                    </w:r>
                    <w:r w:rsidRPr="002B304D">
                      <w:rPr>
                        <w:sz w:val="16"/>
                        <w:lang w:val="es-VE"/>
                      </w:rPr>
                      <w:br/>
                    </w:r>
                    <w:r w:rsidRPr="002B304D">
                      <w:rPr>
                        <w:b/>
                        <w:color w:val="2D4D85" w:themeColor="accent1" w:themeShade="BF"/>
                        <w:sz w:val="16"/>
                        <w:lang w:val="es-VE"/>
                      </w:rPr>
                      <w:t>EN</w:t>
                    </w:r>
                    <w:r w:rsidRPr="002B304D">
                      <w:rPr>
                        <w:sz w:val="16"/>
                        <w:lang w:val="es-VE"/>
                      </w:rPr>
                      <w:t> – cymha.ca</w:t>
                    </w:r>
                  </w:p>
                </w:txbxContent>
              </v:textbox>
            </v:shape>
          </w:pict>
        </mc:Fallback>
      </mc:AlternateContent>
    </w:r>
    <w:r w:rsidR="00507E91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2342" behindDoc="0" locked="0" layoutInCell="1" allowOverlap="1" wp14:anchorId="07172044" wp14:editId="0C797C97">
              <wp:simplePos x="0" y="0"/>
              <wp:positionH relativeFrom="column">
                <wp:posOffset>5975985</wp:posOffset>
              </wp:positionH>
              <wp:positionV relativeFrom="paragraph">
                <wp:posOffset>-175895</wp:posOffset>
              </wp:positionV>
              <wp:extent cx="1198880" cy="424180"/>
              <wp:effectExtent l="0" t="0" r="2032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7705E" w14:textId="77777777" w:rsidR="00507E91" w:rsidRPr="008D1BF5" w:rsidRDefault="00507E91" w:rsidP="00507E91">
                          <w:pPr>
                            <w:spacing w:line="300" w:lineRule="auto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5397C827" wp14:editId="00E6579D">
                                <wp:extent cx="138989" cy="138989"/>
                                <wp:effectExtent l="0" t="0" r="0" b="0"/>
                                <wp:docPr id="112155123" name="Picture 112155123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Icon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882" cy="1548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</w:rPr>
                            <w:t> – 1</w:t>
                          </w:r>
                          <w:r>
                            <w:rPr>
                              <w:sz w:val="16"/>
                            </w:rPr>
                            <w:noBreakHyphen/>
                            <w:t>613</w:t>
                          </w:r>
                          <w:r>
                            <w:rPr>
                              <w:sz w:val="16"/>
                            </w:rPr>
                            <w:noBreakHyphen/>
                            <w:t>737</w:t>
                          </w:r>
                          <w:r>
                            <w:rPr>
                              <w:sz w:val="16"/>
                            </w:rPr>
                            <w:noBreakHyphen/>
                            <w:t>2297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Pr="00F21F4E">
                            <w:rPr>
                              <w:sz w:val="16"/>
                            </w:rPr>
                            <w:drawing>
                              <wp:inline distT="0" distB="0" distL="0" distR="0" wp14:anchorId="1FBBD48A" wp14:editId="03D575F3">
                                <wp:extent cx="117476" cy="78317"/>
                                <wp:effectExtent l="0" t="0" r="0" b="0"/>
                                <wp:docPr id="1772010668" name="Graphic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8B7909F-BA56-2782-634D-A86CF72C29F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8B7909F-BA56-2782-634D-A86CF72C29F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79" cy="87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</w:rPr>
                            <w:t> – </w:t>
                          </w:r>
                          <w:r w:rsidRPr="008D1BF5">
                            <w:rPr>
                              <w:sz w:val="16"/>
                              <w:lang w:val="en-US"/>
                            </w:rPr>
                            <w:t>info@cymha.ca</w:t>
                          </w:r>
                        </w:p>
                        <w:p w14:paraId="049E9A72" w14:textId="77777777" w:rsidR="00507E91" w:rsidRPr="00751356" w:rsidRDefault="00507E91" w:rsidP="00507E91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72044" id="_x0000_s1028" type="#_x0000_t202" style="position:absolute;margin-left:470.55pt;margin-top:-13.85pt;width:94.4pt;height:33.4pt;z-index:2516623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" strokecolor="white [3212]">
              <v:textbox>
                <w:txbxContent>
                  <w:p w14:paraId="59F7705E" w14:textId="77777777" w:rsidR="00507E91" w:rsidRPr="008D1BF5" w:rsidRDefault="00507E91" w:rsidP="00507E91">
                    <w:pPr>
                      <w:spacing w:line="300" w:lineRule="auto"/>
                      <w:rPr>
                        <w:sz w:val="16"/>
                        <w:lang w:val="en-US"/>
                      </w:rPr>
                    </w:pPr>
                    <w:r>
                      <w:rPr>
                        <w:noProof/>
                        <w:sz w:val="16"/>
                      </w:rPr>
                      <w:drawing>
                        <wp:inline distT="0" distB="0" distL="0" distR="0" wp14:anchorId="5397C827" wp14:editId="00E6579D">
                          <wp:extent cx="138989" cy="138989"/>
                          <wp:effectExtent l="0" t="0" r="0" b="0"/>
                          <wp:docPr id="112155123" name="Picture 112155123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Icon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882" cy="1548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</w:rPr>
                      <w:t> – 1</w:t>
                    </w:r>
                    <w:r>
                      <w:rPr>
                        <w:sz w:val="16"/>
                      </w:rPr>
                      <w:noBreakHyphen/>
                      <w:t>613</w:t>
                    </w:r>
                    <w:r>
                      <w:rPr>
                        <w:sz w:val="16"/>
                      </w:rPr>
                      <w:noBreakHyphen/>
                      <w:t>737</w:t>
                    </w:r>
                    <w:r>
                      <w:rPr>
                        <w:sz w:val="16"/>
                      </w:rPr>
                      <w:noBreakHyphen/>
                      <w:t>2297</w:t>
                    </w:r>
                    <w:r>
                      <w:rPr>
                        <w:sz w:val="16"/>
                      </w:rPr>
                      <w:br/>
                    </w:r>
                    <w:r w:rsidRPr="00F21F4E">
                      <w:rPr>
                        <w:sz w:val="16"/>
                      </w:rPr>
                      <w:drawing>
                        <wp:inline distT="0" distB="0" distL="0" distR="0" wp14:anchorId="1FBBD48A" wp14:editId="03D575F3">
                          <wp:extent cx="117476" cy="78317"/>
                          <wp:effectExtent l="0" t="0" r="0" b="0"/>
                          <wp:docPr id="1772010668" name="Graphic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38B7909F-BA56-2782-634D-A86CF72C29F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38B7909F-BA56-2782-634D-A86CF72C29F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79" cy="87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</w:rPr>
                      <w:t> – </w:t>
                    </w:r>
                    <w:r w:rsidRPr="008D1BF5">
                      <w:rPr>
                        <w:sz w:val="16"/>
                        <w:lang w:val="en-US"/>
                      </w:rPr>
                      <w:t>info@cymha.ca</w:t>
                    </w:r>
                  </w:p>
                  <w:p w14:paraId="049E9A72" w14:textId="77777777" w:rsidR="00507E91" w:rsidRPr="00751356" w:rsidRDefault="00507E91" w:rsidP="00507E91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7E91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0294" behindDoc="1" locked="0" layoutInCell="1" allowOverlap="1" wp14:anchorId="1E82E212" wp14:editId="47E5C827">
              <wp:simplePos x="0" y="0"/>
              <wp:positionH relativeFrom="column">
                <wp:posOffset>0</wp:posOffset>
              </wp:positionH>
              <wp:positionV relativeFrom="paragraph">
                <wp:posOffset>-363772</wp:posOffset>
              </wp:positionV>
              <wp:extent cx="4271645" cy="760781"/>
              <wp:effectExtent l="0" t="0" r="14605" b="203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7607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1CA51" w14:textId="77777777" w:rsidR="00507E91" w:rsidRDefault="00507E91" w:rsidP="00507E91">
                          <w:pPr>
                            <w:spacing w:after="120" w:line="30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Institut du savoir sur la santé mentale et les dépendances chez les enfants et les jeunes</w:t>
                          </w:r>
                        </w:p>
                        <w:p w14:paraId="15EB5A19" w14:textId="77777777" w:rsidR="00507E91" w:rsidRPr="005238FD" w:rsidRDefault="00507E91" w:rsidP="00507E91">
                          <w:pPr>
                            <w:spacing w:line="300" w:lineRule="auto"/>
                            <w:rPr>
                              <w:sz w:val="16"/>
                            </w:rPr>
                          </w:pP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Financé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par le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gouvernement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l’Ontario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. Les opinions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exprimées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ici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sont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celles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5238FD">
                            <w:rPr>
                              <w:sz w:val="16"/>
                              <w:lang w:val="en-US"/>
                            </w:rPr>
                            <w:br/>
                            <w:t xml:space="preserve">de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l’Institut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du savoir et ne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reflètent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pas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nécessairement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celles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de la Province.</w:t>
                          </w:r>
                        </w:p>
                        <w:p w14:paraId="00EC2E4D" w14:textId="77777777" w:rsidR="00507E91" w:rsidRPr="002A7E29" w:rsidRDefault="00507E91" w:rsidP="00507E91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br/>
                            <w:t>Knowledge Institute on Child and Youth Mental Health and Addictions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2E212" id="_x0000_s1029" type="#_x0000_t202" style="position:absolute;margin-left:0;margin-top:-28.65pt;width:336.35pt;height:59.9pt;z-index:-2516561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" strokecolor="white [3212]">
              <v:textbox>
                <w:txbxContent>
                  <w:p w14:paraId="4BF1CA51" w14:textId="77777777" w:rsidR="00507E91" w:rsidRDefault="00507E91" w:rsidP="00507E91">
                    <w:pPr>
                      <w:spacing w:after="120" w:line="30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Institut du savoir sur la santé mentale et les dépendances chez les enfants et les jeunes</w:t>
                    </w:r>
                  </w:p>
                  <w:p w14:paraId="15EB5A19" w14:textId="77777777" w:rsidR="00507E91" w:rsidRPr="005238FD" w:rsidRDefault="00507E91" w:rsidP="00507E91">
                    <w:pPr>
                      <w:spacing w:line="300" w:lineRule="auto"/>
                      <w:rPr>
                        <w:sz w:val="16"/>
                      </w:rPr>
                    </w:pP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Financé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par le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gouvernement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l’Ontario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. Les opinions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exprimées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ici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sont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celles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r w:rsidRPr="005238FD">
                      <w:rPr>
                        <w:sz w:val="16"/>
                        <w:lang w:val="en-US"/>
                      </w:rPr>
                      <w:br/>
                      <w:t xml:space="preserve">de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l’Institut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du savoir et ne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reflètent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pas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nécessairement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celles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de la Province.</w:t>
                    </w:r>
                  </w:p>
                  <w:p w14:paraId="00EC2E4D" w14:textId="77777777" w:rsidR="00507E91" w:rsidRPr="002A7E29" w:rsidRDefault="00507E91" w:rsidP="00507E91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br/>
                      <w:t>Knowledge Institute on Child and Youth Mental Health and Addictions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7D103" w14:textId="77777777" w:rsidR="00222EF0" w:rsidRDefault="00222EF0" w:rsidP="00C9577A">
      <w:r>
        <w:separator/>
      </w:r>
    </w:p>
  </w:footnote>
  <w:footnote w:type="continuationSeparator" w:id="0">
    <w:p w14:paraId="1DDA9194" w14:textId="77777777" w:rsidR="00222EF0" w:rsidRDefault="00222EF0" w:rsidP="00C9577A">
      <w:r>
        <w:continuationSeparator/>
      </w:r>
    </w:p>
  </w:footnote>
  <w:footnote w:type="continuationNotice" w:id="1">
    <w:p w14:paraId="2548BEBA" w14:textId="77777777" w:rsidR="00222EF0" w:rsidRDefault="00222E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C6A02" w14:textId="77777777" w:rsidR="00507E91" w:rsidRDefault="00507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3AC7A" w14:textId="77777777" w:rsidR="00447DF6" w:rsidRDefault="00560AFD" w:rsidP="00C9577A">
    <w:r>
      <w:rPr>
        <w:noProof/>
      </w:rPr>
      <w:drawing>
        <wp:anchor distT="0" distB="0" distL="114300" distR="114300" simplePos="0" relativeHeight="251658240" behindDoc="1" locked="1" layoutInCell="1" allowOverlap="1" wp14:anchorId="68B240EC" wp14:editId="19719181">
          <wp:simplePos x="0" y="0"/>
          <wp:positionH relativeFrom="page">
            <wp:posOffset>9020175</wp:posOffset>
          </wp:positionH>
          <wp:positionV relativeFrom="paragraph">
            <wp:posOffset>3810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ABFA7" w14:textId="77777777" w:rsidR="00883AC2" w:rsidRDefault="00883AC2" w:rsidP="00C9577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4A3218E6" wp14:editId="7EF21767">
          <wp:simplePos x="0" y="0"/>
          <wp:positionH relativeFrom="page">
            <wp:posOffset>462280</wp:posOffset>
          </wp:positionH>
          <wp:positionV relativeFrom="paragraph">
            <wp:posOffset>0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22E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18C2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8A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A4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23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0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49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C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6D56A6"/>
    <w:multiLevelType w:val="hybridMultilevel"/>
    <w:tmpl w:val="A94A0EF8"/>
    <w:lvl w:ilvl="0" w:tplc="1009000F">
      <w:start w:val="1"/>
      <w:numFmt w:val="decimal"/>
      <w:lvlText w:val="%1."/>
      <w:lvlJc w:val="left"/>
      <w:pPr>
        <w:ind w:left="18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F6F91"/>
    <w:multiLevelType w:val="hybridMultilevel"/>
    <w:tmpl w:val="3BEACE50"/>
    <w:lvl w:ilvl="0" w:tplc="6E402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9A44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F5438"/>
    <w:multiLevelType w:val="multilevel"/>
    <w:tmpl w:val="B0D42686"/>
    <w:styleLink w:val="CurrentList6"/>
    <w:lvl w:ilvl="0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1F2F0ADC"/>
    <w:multiLevelType w:val="hybridMultilevel"/>
    <w:tmpl w:val="AD3E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D62AA"/>
    <w:multiLevelType w:val="hybridMultilevel"/>
    <w:tmpl w:val="B7BAFDE8"/>
    <w:lvl w:ilvl="0" w:tplc="590A68A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703C5"/>
    <w:multiLevelType w:val="hybridMultilevel"/>
    <w:tmpl w:val="F8E4EB92"/>
    <w:lvl w:ilvl="0" w:tplc="E3BADAC2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957B7"/>
    <w:multiLevelType w:val="hybridMultilevel"/>
    <w:tmpl w:val="B0D42686"/>
    <w:lvl w:ilvl="0" w:tplc="E63055B6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99C3428"/>
    <w:multiLevelType w:val="hybridMultilevel"/>
    <w:tmpl w:val="FFFFFFFF"/>
    <w:lvl w:ilvl="0" w:tplc="29A4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86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2A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4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E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2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09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4C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24CDE"/>
    <w:multiLevelType w:val="hybridMultilevel"/>
    <w:tmpl w:val="CFE89BC0"/>
    <w:lvl w:ilvl="0" w:tplc="8070D6B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602F7"/>
    <w:multiLevelType w:val="multilevel"/>
    <w:tmpl w:val="AD3EA884"/>
    <w:styleLink w:val="CurrentList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A1E58"/>
    <w:multiLevelType w:val="hybridMultilevel"/>
    <w:tmpl w:val="66CC33A8"/>
    <w:lvl w:ilvl="0" w:tplc="071E7624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5084">
    <w:abstractNumId w:val="0"/>
  </w:num>
  <w:num w:numId="2" w16cid:durableId="169102489">
    <w:abstractNumId w:val="1"/>
  </w:num>
  <w:num w:numId="3" w16cid:durableId="125782291">
    <w:abstractNumId w:val="2"/>
  </w:num>
  <w:num w:numId="4" w16cid:durableId="1308972162">
    <w:abstractNumId w:val="3"/>
  </w:num>
  <w:num w:numId="5" w16cid:durableId="1594360716">
    <w:abstractNumId w:val="8"/>
  </w:num>
  <w:num w:numId="6" w16cid:durableId="1557817264">
    <w:abstractNumId w:val="4"/>
  </w:num>
  <w:num w:numId="7" w16cid:durableId="46950922">
    <w:abstractNumId w:val="5"/>
  </w:num>
  <w:num w:numId="8" w16cid:durableId="1791169167">
    <w:abstractNumId w:val="6"/>
  </w:num>
  <w:num w:numId="9" w16cid:durableId="707683873">
    <w:abstractNumId w:val="7"/>
  </w:num>
  <w:num w:numId="10" w16cid:durableId="745803048">
    <w:abstractNumId w:val="9"/>
  </w:num>
  <w:num w:numId="11" w16cid:durableId="1335262548">
    <w:abstractNumId w:val="11"/>
  </w:num>
  <w:num w:numId="12" w16cid:durableId="2004971693">
    <w:abstractNumId w:val="22"/>
  </w:num>
  <w:num w:numId="13" w16cid:durableId="303585020">
    <w:abstractNumId w:val="15"/>
  </w:num>
  <w:num w:numId="14" w16cid:durableId="1737389857">
    <w:abstractNumId w:val="20"/>
  </w:num>
  <w:num w:numId="15" w16cid:durableId="1806117992">
    <w:abstractNumId w:val="29"/>
  </w:num>
  <w:num w:numId="16" w16cid:durableId="779758721">
    <w:abstractNumId w:val="25"/>
  </w:num>
  <w:num w:numId="17" w16cid:durableId="2033725372">
    <w:abstractNumId w:val="27"/>
  </w:num>
  <w:num w:numId="18" w16cid:durableId="1876042845">
    <w:abstractNumId w:val="13"/>
  </w:num>
  <w:num w:numId="19" w16cid:durableId="287201024">
    <w:abstractNumId w:val="10"/>
  </w:num>
  <w:num w:numId="20" w16cid:durableId="790050538">
    <w:abstractNumId w:val="21"/>
  </w:num>
  <w:num w:numId="21" w16cid:durableId="1879849301">
    <w:abstractNumId w:val="30"/>
  </w:num>
  <w:num w:numId="22" w16cid:durableId="1051732471">
    <w:abstractNumId w:val="32"/>
  </w:num>
  <w:num w:numId="23" w16cid:durableId="742291500">
    <w:abstractNumId w:val="14"/>
  </w:num>
  <w:num w:numId="24" w16cid:durableId="1068917336">
    <w:abstractNumId w:val="17"/>
  </w:num>
  <w:num w:numId="25" w16cid:durableId="1436055090">
    <w:abstractNumId w:val="28"/>
  </w:num>
  <w:num w:numId="26" w16cid:durableId="1379159786">
    <w:abstractNumId w:val="23"/>
  </w:num>
  <w:num w:numId="27" w16cid:durableId="527185175">
    <w:abstractNumId w:val="16"/>
  </w:num>
  <w:num w:numId="28" w16cid:durableId="345789797">
    <w:abstractNumId w:val="26"/>
  </w:num>
  <w:num w:numId="29" w16cid:durableId="933824820">
    <w:abstractNumId w:val="31"/>
  </w:num>
  <w:num w:numId="30" w16cid:durableId="1409494505">
    <w:abstractNumId w:val="24"/>
  </w:num>
  <w:num w:numId="31" w16cid:durableId="1054740661">
    <w:abstractNumId w:val="19"/>
  </w:num>
  <w:num w:numId="32" w16cid:durableId="99841754">
    <w:abstractNumId w:val="18"/>
  </w:num>
  <w:num w:numId="33" w16cid:durableId="512577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B5"/>
    <w:rsid w:val="00012873"/>
    <w:rsid w:val="00040173"/>
    <w:rsid w:val="000430B8"/>
    <w:rsid w:val="00073A64"/>
    <w:rsid w:val="0009250B"/>
    <w:rsid w:val="000A3A87"/>
    <w:rsid w:val="000A512C"/>
    <w:rsid w:val="000B2BE4"/>
    <w:rsid w:val="000B3849"/>
    <w:rsid w:val="000F2979"/>
    <w:rsid w:val="00120166"/>
    <w:rsid w:val="0015487E"/>
    <w:rsid w:val="00183332"/>
    <w:rsid w:val="001B3565"/>
    <w:rsid w:val="001C1C34"/>
    <w:rsid w:val="001E3BF9"/>
    <w:rsid w:val="001F0DC9"/>
    <w:rsid w:val="00214537"/>
    <w:rsid w:val="00221189"/>
    <w:rsid w:val="00222EF0"/>
    <w:rsid w:val="002315C1"/>
    <w:rsid w:val="0026433B"/>
    <w:rsid w:val="002B6133"/>
    <w:rsid w:val="0032303E"/>
    <w:rsid w:val="00331FA0"/>
    <w:rsid w:val="00345A5D"/>
    <w:rsid w:val="003537EF"/>
    <w:rsid w:val="00367C6E"/>
    <w:rsid w:val="003A4DF8"/>
    <w:rsid w:val="003D770D"/>
    <w:rsid w:val="00410414"/>
    <w:rsid w:val="0044466C"/>
    <w:rsid w:val="00447DF6"/>
    <w:rsid w:val="00450823"/>
    <w:rsid w:val="004B14FD"/>
    <w:rsid w:val="004B6E25"/>
    <w:rsid w:val="004C23B9"/>
    <w:rsid w:val="004E31CC"/>
    <w:rsid w:val="004E52E0"/>
    <w:rsid w:val="004F2047"/>
    <w:rsid w:val="00507E91"/>
    <w:rsid w:val="00560AFD"/>
    <w:rsid w:val="00585183"/>
    <w:rsid w:val="00597FB3"/>
    <w:rsid w:val="005A74DE"/>
    <w:rsid w:val="005B48B2"/>
    <w:rsid w:val="005B7A7B"/>
    <w:rsid w:val="00621E21"/>
    <w:rsid w:val="00645B6B"/>
    <w:rsid w:val="00673E1A"/>
    <w:rsid w:val="006A056C"/>
    <w:rsid w:val="006A0889"/>
    <w:rsid w:val="006B4708"/>
    <w:rsid w:val="006D7A93"/>
    <w:rsid w:val="006E677C"/>
    <w:rsid w:val="007860E3"/>
    <w:rsid w:val="00814F80"/>
    <w:rsid w:val="00824146"/>
    <w:rsid w:val="008255F2"/>
    <w:rsid w:val="00825908"/>
    <w:rsid w:val="00846918"/>
    <w:rsid w:val="0086689A"/>
    <w:rsid w:val="00883AC2"/>
    <w:rsid w:val="00885B0A"/>
    <w:rsid w:val="008B7412"/>
    <w:rsid w:val="008E31C1"/>
    <w:rsid w:val="008E49DA"/>
    <w:rsid w:val="00932FB9"/>
    <w:rsid w:val="009379D0"/>
    <w:rsid w:val="00947D60"/>
    <w:rsid w:val="009730EE"/>
    <w:rsid w:val="00975AC7"/>
    <w:rsid w:val="009822D3"/>
    <w:rsid w:val="009A670E"/>
    <w:rsid w:val="009B50E9"/>
    <w:rsid w:val="00A02798"/>
    <w:rsid w:val="00A17616"/>
    <w:rsid w:val="00A30B73"/>
    <w:rsid w:val="00A53CE7"/>
    <w:rsid w:val="00A6281F"/>
    <w:rsid w:val="00AB37F4"/>
    <w:rsid w:val="00AF74A4"/>
    <w:rsid w:val="00B04B7C"/>
    <w:rsid w:val="00B37D06"/>
    <w:rsid w:val="00B427E8"/>
    <w:rsid w:val="00B63111"/>
    <w:rsid w:val="00B63293"/>
    <w:rsid w:val="00B93397"/>
    <w:rsid w:val="00BA13B7"/>
    <w:rsid w:val="00BD0816"/>
    <w:rsid w:val="00C36971"/>
    <w:rsid w:val="00C533D0"/>
    <w:rsid w:val="00C75F61"/>
    <w:rsid w:val="00C94D76"/>
    <w:rsid w:val="00C9577A"/>
    <w:rsid w:val="00C95EBA"/>
    <w:rsid w:val="00CA370F"/>
    <w:rsid w:val="00CB1E23"/>
    <w:rsid w:val="00CD10B8"/>
    <w:rsid w:val="00D009F3"/>
    <w:rsid w:val="00D123EB"/>
    <w:rsid w:val="00D158A1"/>
    <w:rsid w:val="00D21ED5"/>
    <w:rsid w:val="00D35CDB"/>
    <w:rsid w:val="00D74A4B"/>
    <w:rsid w:val="00D83229"/>
    <w:rsid w:val="00DB36E9"/>
    <w:rsid w:val="00DC1D86"/>
    <w:rsid w:val="00DD3F6A"/>
    <w:rsid w:val="00DE6234"/>
    <w:rsid w:val="00E130BF"/>
    <w:rsid w:val="00E2608D"/>
    <w:rsid w:val="00E27800"/>
    <w:rsid w:val="00E42B2A"/>
    <w:rsid w:val="00E4583E"/>
    <w:rsid w:val="00E50885"/>
    <w:rsid w:val="00F10435"/>
    <w:rsid w:val="00F160E0"/>
    <w:rsid w:val="00F178F5"/>
    <w:rsid w:val="00F2018C"/>
    <w:rsid w:val="00F24BB5"/>
    <w:rsid w:val="00F36BCF"/>
    <w:rsid w:val="00F70C45"/>
    <w:rsid w:val="00F81FAA"/>
    <w:rsid w:val="00F9154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89BB5"/>
  <w15:chartTrackingRefBased/>
  <w15:docId w15:val="{1040F455-64E1-4801-ACED-F478A213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B5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rFonts w:eastAsiaTheme="minorEastAsia"/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after="240" w:line="480" w:lineRule="atLeast"/>
      <w:outlineLvl w:val="1"/>
    </w:pPr>
    <w:rPr>
      <w:rFonts w:eastAsiaTheme="minorEastAsia"/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after="240" w:line="480" w:lineRule="atLeast"/>
      <w:outlineLvl w:val="2"/>
    </w:pPr>
    <w:rPr>
      <w:rFonts w:eastAsiaTheme="minorEastAsia"/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CE7"/>
    <w:pPr>
      <w:spacing w:after="0" w:line="400" w:lineRule="atLeast"/>
      <w:outlineLvl w:val="3"/>
    </w:pPr>
    <w:rPr>
      <w:rFonts w:eastAsiaTheme="minorEastAsia"/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  <w:spacing w:after="24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  <w:spacing w:after="24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eastAsiaTheme="minorEastAsia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2B6133"/>
    <w:pPr>
      <w:numPr>
        <w:numId w:val="31"/>
      </w:numPr>
      <w:suppressAutoHyphens w:val="0"/>
      <w:autoSpaceDE/>
      <w:autoSpaceDN/>
      <w:adjustRightInd/>
      <w:spacing w:after="120" w:line="240" w:lineRule="atLeast"/>
      <w:ind w:left="360" w:hanging="360"/>
      <w:textAlignment w:val="auto"/>
    </w:pPr>
    <w:rPr>
      <w:rFonts w:eastAsiaTheme="minorEastAsia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rFonts w:eastAsiaTheme="minorEastAsia"/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fr-CA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after="240" w:line="480" w:lineRule="atLeast"/>
    </w:pPr>
    <w:rPr>
      <w:rFonts w:eastAsiaTheme="minorEastAsia"/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A53CE7"/>
    <w:rPr>
      <w:rFonts w:ascii="Arial" w:eastAsiaTheme="minorEastAsia" w:hAnsi="Arial" w:cs="Arial"/>
      <w:b/>
      <w:bCs/>
      <w:color w:val="000000"/>
      <w:sz w:val="20"/>
      <w:szCs w:val="20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fr-CA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26433B"/>
    <w:pPr>
      <w:numPr>
        <w:numId w:val="32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DD3F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urrentList5">
    <w:name w:val="Current List5"/>
    <w:uiPriority w:val="99"/>
    <w:rsid w:val="00C9577A"/>
    <w:pPr>
      <w:numPr>
        <w:numId w:val="25"/>
      </w:numPr>
    </w:pPr>
  </w:style>
  <w:style w:type="numbering" w:customStyle="1" w:styleId="CurrentList6">
    <w:name w:val="Current List6"/>
    <w:uiPriority w:val="99"/>
    <w:rsid w:val="00C9577A"/>
    <w:pPr>
      <w:numPr>
        <w:numId w:val="27"/>
      </w:numPr>
    </w:pPr>
  </w:style>
  <w:style w:type="character" w:styleId="Hyperlink">
    <w:name w:val="Hyperlink"/>
    <w:basedOn w:val="DefaultParagraphFont"/>
    <w:uiPriority w:val="99"/>
    <w:unhideWhenUsed/>
    <w:rsid w:val="00F160E0"/>
    <w:rPr>
      <w:color w:val="3C68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A5D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F24BB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F24BB5"/>
    <w:pPr>
      <w:autoSpaceDE/>
      <w:autoSpaceDN/>
      <w:adjustRightInd/>
      <w:spacing w:after="0" w:line="240" w:lineRule="auto"/>
      <w:textAlignment w:val="auto"/>
    </w:pPr>
    <w:rPr>
      <w:rFonts w:eastAsia="Times New Roman"/>
      <w:bCs/>
      <w:color w:val="565A5C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F24BB5"/>
    <w:rPr>
      <w:rFonts w:ascii="Arial" w:hAnsi="Arial" w:cs="Arial"/>
      <w:color w:val="000000"/>
      <w:sz w:val="20"/>
      <w:szCs w:val="20"/>
      <w:lang w:val="fr-CA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24BB5"/>
    <w:rPr>
      <w:rFonts w:ascii="Arial" w:eastAsia="Times New Roman" w:hAnsi="Arial" w:cs="Arial"/>
      <w:bCs/>
      <w:color w:val="565A5C"/>
      <w:sz w:val="20"/>
      <w:szCs w:val="20"/>
      <w:lang w:val="fr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ildren's%20Hospital%20of%20Eastern%20Ontario\Documents\Custom%20Office%20Templates\Letterhead%20Horizontal%20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Custom 4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F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YVPY45RDREHV-709275869-246981</_dlc_DocId>
    <_dlc_DocIdUrl xmlns="7788442b-efe6-444a-b3be-c3715445cc28">
      <Url>https://mycheo.sharepoint.com/sites/SI_CYMHA_KnowledgeInstitute/_layouts/15/DocIdRedir.aspx?ID=YVPY45RDREHV-709275869-246981</Url>
      <Description>YVPY45RDREHV-709275869-246981</Description>
    </_dlc_DocIdUrl>
    <Surveyuploaded xmlns="f6ee6571-6177-4191-b13a-721ebb84dfa5">false</Surveyupload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C8236-929A-4CB3-97D5-92A4555882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109149-F962-46FE-B361-E07B78A1B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94F9F-9DC8-4204-BA17-A7B03FA1133B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4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70E7D7-35D8-44B8-A8FF-02DDF1164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Horizontal - Knowledge Institute.dotx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Heath, Ray</cp:lastModifiedBy>
  <cp:revision>9</cp:revision>
  <dcterms:created xsi:type="dcterms:W3CDTF">2024-03-08T17:51:00Z</dcterms:created>
  <dcterms:modified xsi:type="dcterms:W3CDTF">2024-09-05T15:13:00Z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e52fb52c-cf77-4132-9523-83987787305d</vt:lpwstr>
  </property>
</Properties>
</file>